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CAAF1" w14:textId="77777777" w:rsidR="000E48D2" w:rsidRDefault="009325E0">
      <w:pPr>
        <w:pStyle w:val="a7"/>
        <w:widowControl/>
        <w:spacing w:beforeLines="100" w:before="312" w:beforeAutospacing="0" w:afterLines="100" w:after="312" w:afterAutospacing="0" w:line="400" w:lineRule="exact"/>
        <w:jc w:val="center"/>
        <w:rPr>
          <w:rStyle w:val="a9"/>
          <w:rFonts w:ascii="宋体" w:eastAsia="宋体" w:hAnsi="宋体" w:cs="宋体"/>
          <w:color w:val="FF0000"/>
          <w:sz w:val="52"/>
          <w:szCs w:val="52"/>
        </w:rPr>
      </w:pPr>
      <w:r>
        <w:rPr>
          <w:rStyle w:val="a9"/>
          <w:rFonts w:ascii="宋体" w:eastAsia="宋体" w:hAnsi="宋体" w:cs="宋体" w:hint="eastAsia"/>
          <w:color w:val="FF0000"/>
          <w:sz w:val="52"/>
          <w:szCs w:val="52"/>
        </w:rPr>
        <w:t>中国高等院校市场学研究会文件</w:t>
      </w:r>
    </w:p>
    <w:p w14:paraId="71C6975F" w14:textId="77777777" w:rsidR="000E48D2" w:rsidRDefault="009325E0">
      <w:pPr>
        <w:pStyle w:val="a7"/>
        <w:widowControl/>
        <w:spacing w:beforeLines="200" w:before="624" w:beforeAutospacing="0" w:afterAutospacing="0" w:line="480" w:lineRule="exact"/>
        <w:jc w:val="center"/>
        <w:rPr>
          <w:rStyle w:val="a9"/>
          <w:rFonts w:ascii="宋体" w:eastAsia="宋体" w:hAnsi="宋体" w:cs="宋体"/>
          <w:color w:val="494949"/>
          <w:sz w:val="32"/>
          <w:szCs w:val="32"/>
        </w:rPr>
      </w:pPr>
      <w:r>
        <w:rPr>
          <w:noProof/>
          <w:sz w:val="32"/>
        </w:rPr>
        <mc:AlternateContent>
          <mc:Choice Requires="wps">
            <w:drawing>
              <wp:anchor distT="0" distB="0" distL="114300" distR="114300" simplePos="0" relativeHeight="251659264" behindDoc="0" locked="0" layoutInCell="1" allowOverlap="1" wp14:anchorId="48BDFC22" wp14:editId="3B7E8443">
                <wp:simplePos x="0" y="0"/>
                <wp:positionH relativeFrom="column">
                  <wp:posOffset>-2540</wp:posOffset>
                </wp:positionH>
                <wp:positionV relativeFrom="paragraph">
                  <wp:posOffset>5715</wp:posOffset>
                </wp:positionV>
                <wp:extent cx="5204460" cy="7620"/>
                <wp:effectExtent l="0" t="6350" r="5715" b="14605"/>
                <wp:wrapNone/>
                <wp:docPr id="2" name="直接连接符 2"/>
                <wp:cNvGraphicFramePr/>
                <a:graphic xmlns:a="http://schemas.openxmlformats.org/drawingml/2006/main">
                  <a:graphicData uri="http://schemas.microsoft.com/office/word/2010/wordprocessingShape">
                    <wps:wsp>
                      <wps:cNvCnPr/>
                      <wps:spPr>
                        <a:xfrm flipV="1">
                          <a:off x="1140460" y="1946275"/>
                          <a:ext cx="520446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0.2pt;margin-top:0.45pt;height:0.6pt;width:409.8pt;z-index:251659264;mso-width-relative:page;mso-height-relative:page;" filled="f" stroked="t" coordsize="21600,21600" o:gfxdata="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xMfA7UAAAABAEAAA8AAAAAAAAAAQAgAAAAIgAAAGRycy9kb3ducmV2Lnht&#10;bFBLAQIUABQAAAAIAIdO4kC9ikBU/QEAAMsDAAAOAAAAAAAAAAEAIAAAACMBAABkcnMvZTJvRG9j&#10;LnhtbFBLBQYAAAAABgAGAFkBAACSBQAAAAA=&#10;">
                <v:fill on="f" focussize="0,0"/>
                <v:stroke weight="1pt" color="#FF0000 [3204]" miterlimit="8" joinstyle="miter"/>
                <v:imagedata o:title=""/>
                <o:lock v:ext="edit" aspectratio="f"/>
              </v:line>
            </w:pict>
          </mc:Fallback>
        </mc:AlternateContent>
      </w:r>
      <w:r>
        <w:rPr>
          <w:rStyle w:val="a9"/>
          <w:rFonts w:ascii="黑体" w:eastAsia="黑体" w:hAnsi="黑体" w:cs="黑体" w:hint="eastAsia"/>
          <w:b w:val="0"/>
          <w:bCs/>
          <w:color w:val="494949"/>
          <w:sz w:val="32"/>
          <w:szCs w:val="32"/>
        </w:rPr>
        <w:t>关于举办第三届</w:t>
      </w:r>
      <w:r>
        <w:rPr>
          <w:rStyle w:val="a9"/>
          <w:rFonts w:ascii="黑体" w:eastAsia="黑体" w:hAnsi="黑体" w:cs="黑体" w:hint="eastAsia"/>
          <w:b w:val="0"/>
          <w:bCs/>
          <w:color w:val="494949"/>
          <w:sz w:val="32"/>
          <w:szCs w:val="32"/>
        </w:rPr>
        <w:t>CMAU</w:t>
      </w:r>
      <w:r>
        <w:rPr>
          <w:rStyle w:val="a9"/>
          <w:rFonts w:ascii="黑体" w:eastAsia="黑体" w:hAnsi="黑体" w:cs="黑体" w:hint="eastAsia"/>
          <w:b w:val="0"/>
          <w:bCs/>
          <w:color w:val="494949"/>
          <w:sz w:val="32"/>
          <w:szCs w:val="32"/>
        </w:rPr>
        <w:t>全国大学生市场研究与商业策划大赛的通知</w:t>
      </w:r>
    </w:p>
    <w:p w14:paraId="6AA9FDB6" w14:textId="77777777" w:rsidR="000E48D2" w:rsidRDefault="000E48D2">
      <w:pPr>
        <w:pStyle w:val="a7"/>
        <w:widowControl/>
        <w:spacing w:beforeAutospacing="0" w:afterLines="30" w:after="93" w:afterAutospacing="0" w:line="480" w:lineRule="exact"/>
        <w:rPr>
          <w:rFonts w:ascii="仿宋" w:eastAsia="仿宋" w:hAnsi="仿宋" w:cs="仿宋"/>
          <w:color w:val="494949"/>
          <w:sz w:val="28"/>
          <w:szCs w:val="28"/>
        </w:rPr>
      </w:pPr>
    </w:p>
    <w:p w14:paraId="16772608" w14:textId="77777777" w:rsidR="000E48D2" w:rsidRDefault="009325E0">
      <w:pPr>
        <w:pStyle w:val="a7"/>
        <w:widowControl/>
        <w:spacing w:beforeAutospacing="0" w:afterLines="20" w:after="62" w:afterAutospacing="0" w:line="52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由中国高等院校市场学研究会与</w:t>
      </w:r>
      <w:r>
        <w:rPr>
          <w:rFonts w:ascii="仿宋" w:eastAsia="仿宋" w:hAnsi="仿宋" w:cs="仿宋" w:hint="eastAsia"/>
          <w:color w:val="494949"/>
          <w:sz w:val="28"/>
          <w:szCs w:val="28"/>
        </w:rPr>
        <w:t>Credamo</w:t>
      </w:r>
      <w:r>
        <w:rPr>
          <w:rFonts w:ascii="仿宋" w:eastAsia="仿宋" w:hAnsi="仿宋" w:cs="仿宋" w:hint="eastAsia"/>
          <w:color w:val="494949"/>
          <w:sz w:val="28"/>
          <w:szCs w:val="28"/>
        </w:rPr>
        <w:t>见数联合主办的第三届</w:t>
      </w:r>
      <w:r>
        <w:rPr>
          <w:rFonts w:ascii="仿宋" w:eastAsia="仿宋" w:hAnsi="仿宋" w:cs="仿宋" w:hint="eastAsia"/>
          <w:color w:val="494949"/>
          <w:sz w:val="28"/>
          <w:szCs w:val="28"/>
        </w:rPr>
        <w:t>CMAU</w:t>
      </w:r>
      <w:r>
        <w:rPr>
          <w:rFonts w:ascii="仿宋" w:eastAsia="仿宋" w:hAnsi="仿宋" w:cs="仿宋" w:hint="eastAsia"/>
          <w:color w:val="494949"/>
          <w:sz w:val="28"/>
          <w:szCs w:val="28"/>
        </w:rPr>
        <w:t>全国大学生市场研究与商业策划大赛</w:t>
      </w:r>
      <w:r>
        <w:rPr>
          <w:rFonts w:ascii="仿宋" w:eastAsia="仿宋" w:hAnsi="仿宋" w:cs="仿宋" w:hint="eastAsia"/>
          <w:color w:val="494949"/>
          <w:sz w:val="28"/>
          <w:szCs w:val="28"/>
        </w:rPr>
        <w:t>已</w:t>
      </w:r>
      <w:r>
        <w:rPr>
          <w:rFonts w:ascii="仿宋" w:eastAsia="仿宋" w:hAnsi="仿宋" w:cs="仿宋" w:hint="eastAsia"/>
          <w:color w:val="494949"/>
          <w:sz w:val="28"/>
          <w:szCs w:val="28"/>
        </w:rPr>
        <w:t>于</w:t>
      </w:r>
      <w:r>
        <w:rPr>
          <w:rFonts w:ascii="仿宋" w:eastAsia="仿宋" w:hAnsi="仿宋" w:cs="仿宋" w:hint="eastAsia"/>
          <w:color w:val="494949"/>
          <w:sz w:val="28"/>
          <w:szCs w:val="28"/>
        </w:rPr>
        <w:t>2024</w:t>
      </w:r>
      <w:r>
        <w:rPr>
          <w:rFonts w:ascii="仿宋" w:eastAsia="仿宋" w:hAnsi="仿宋" w:cs="仿宋" w:hint="eastAsia"/>
          <w:color w:val="494949"/>
          <w:sz w:val="28"/>
          <w:szCs w:val="28"/>
        </w:rPr>
        <w:t>年</w:t>
      </w:r>
      <w:r>
        <w:rPr>
          <w:rFonts w:ascii="仿宋" w:eastAsia="仿宋" w:hAnsi="仿宋" w:cs="仿宋" w:hint="eastAsia"/>
          <w:color w:val="494949"/>
          <w:sz w:val="28"/>
          <w:szCs w:val="28"/>
        </w:rPr>
        <w:t>1</w:t>
      </w:r>
      <w:r>
        <w:rPr>
          <w:rFonts w:ascii="仿宋" w:eastAsia="仿宋" w:hAnsi="仿宋" w:cs="仿宋" w:hint="eastAsia"/>
          <w:color w:val="494949"/>
          <w:sz w:val="28"/>
          <w:szCs w:val="28"/>
        </w:rPr>
        <w:t>月</w:t>
      </w:r>
      <w:r>
        <w:rPr>
          <w:rFonts w:ascii="仿宋" w:eastAsia="仿宋" w:hAnsi="仿宋" w:cs="仿宋" w:hint="eastAsia"/>
          <w:color w:val="494949"/>
          <w:sz w:val="28"/>
          <w:szCs w:val="28"/>
        </w:rPr>
        <w:t>11</w:t>
      </w:r>
      <w:r>
        <w:rPr>
          <w:rFonts w:ascii="仿宋" w:eastAsia="仿宋" w:hAnsi="仿宋" w:cs="仿宋" w:hint="eastAsia"/>
          <w:color w:val="494949"/>
          <w:sz w:val="28"/>
          <w:szCs w:val="28"/>
        </w:rPr>
        <w:t>日</w:t>
      </w:r>
      <w:r>
        <w:rPr>
          <w:rFonts w:ascii="仿宋" w:eastAsia="仿宋" w:hAnsi="仿宋" w:cs="仿宋" w:hint="eastAsia"/>
          <w:color w:val="494949"/>
          <w:sz w:val="28"/>
          <w:szCs w:val="28"/>
        </w:rPr>
        <w:t>正式启动。</w:t>
      </w:r>
    </w:p>
    <w:p w14:paraId="73FABE7F" w14:textId="77777777" w:rsidR="000E48D2" w:rsidRDefault="009325E0">
      <w:pPr>
        <w:pStyle w:val="a7"/>
        <w:widowControl/>
        <w:spacing w:beforeAutospacing="0" w:afterLines="20" w:after="62" w:afterAutospacing="0" w:line="52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在过去两届的赛事中，共有来自全国</w:t>
      </w:r>
      <w:r>
        <w:rPr>
          <w:rFonts w:ascii="仿宋" w:eastAsia="仿宋" w:hAnsi="仿宋" w:cs="仿宋" w:hint="eastAsia"/>
          <w:color w:val="494949"/>
          <w:sz w:val="28"/>
          <w:szCs w:val="28"/>
        </w:rPr>
        <w:t>31</w:t>
      </w:r>
      <w:r>
        <w:rPr>
          <w:rFonts w:ascii="仿宋" w:eastAsia="仿宋" w:hAnsi="仿宋" w:cs="仿宋" w:hint="eastAsia"/>
          <w:color w:val="494949"/>
          <w:sz w:val="28"/>
          <w:szCs w:val="28"/>
        </w:rPr>
        <w:t>个省、市、自治区、直辖市的</w:t>
      </w:r>
      <w:r>
        <w:rPr>
          <w:rFonts w:ascii="仿宋" w:eastAsia="仿宋" w:hAnsi="仿宋" w:cs="仿宋" w:hint="eastAsia"/>
          <w:color w:val="494949"/>
          <w:sz w:val="28"/>
          <w:szCs w:val="28"/>
        </w:rPr>
        <w:t>48000</w:t>
      </w:r>
      <w:r>
        <w:rPr>
          <w:rFonts w:ascii="仿宋" w:eastAsia="仿宋" w:hAnsi="仿宋" w:cs="仿宋" w:hint="eastAsia"/>
          <w:color w:val="494949"/>
          <w:sz w:val="28"/>
          <w:szCs w:val="28"/>
        </w:rPr>
        <w:t>余人报名参赛，参赛院校累计超过</w:t>
      </w:r>
      <w:r>
        <w:rPr>
          <w:rFonts w:ascii="仿宋" w:eastAsia="仿宋" w:hAnsi="仿宋" w:cs="仿宋" w:hint="eastAsia"/>
          <w:color w:val="494949"/>
          <w:sz w:val="28"/>
          <w:szCs w:val="28"/>
        </w:rPr>
        <w:t>500</w:t>
      </w:r>
      <w:r>
        <w:rPr>
          <w:rFonts w:ascii="仿宋" w:eastAsia="仿宋" w:hAnsi="仿宋" w:cs="仿宋" w:hint="eastAsia"/>
          <w:color w:val="494949"/>
          <w:sz w:val="28"/>
          <w:szCs w:val="28"/>
        </w:rPr>
        <w:t>所。通过专业知识认证考试的共</w:t>
      </w:r>
      <w:r>
        <w:rPr>
          <w:rFonts w:ascii="仿宋" w:eastAsia="仿宋" w:hAnsi="仿宋" w:cs="仿宋" w:hint="eastAsia"/>
          <w:color w:val="494949"/>
          <w:sz w:val="28"/>
          <w:szCs w:val="28"/>
        </w:rPr>
        <w:t>34927</w:t>
      </w:r>
      <w:r>
        <w:rPr>
          <w:rFonts w:ascii="仿宋" w:eastAsia="仿宋" w:hAnsi="仿宋" w:cs="仿宋" w:hint="eastAsia"/>
          <w:color w:val="494949"/>
          <w:sz w:val="28"/>
          <w:szCs w:val="28"/>
        </w:rPr>
        <w:t>人，并有</w:t>
      </w:r>
      <w:r>
        <w:rPr>
          <w:rFonts w:ascii="仿宋" w:eastAsia="仿宋" w:hAnsi="仿宋" w:cs="仿宋" w:hint="eastAsia"/>
          <w:color w:val="494949"/>
          <w:sz w:val="28"/>
          <w:szCs w:val="28"/>
        </w:rPr>
        <w:t>3786</w:t>
      </w:r>
      <w:r>
        <w:rPr>
          <w:rFonts w:ascii="仿宋" w:eastAsia="仿宋" w:hAnsi="仿宋" w:cs="仿宋" w:hint="eastAsia"/>
          <w:color w:val="494949"/>
          <w:sz w:val="28"/>
          <w:szCs w:val="28"/>
        </w:rPr>
        <w:t>支团队成功提交了参赛作品。经过校赛、分区赛与总决赛的层层选拔与激烈角逐，最终产生全国特等奖团队、全国一、二、三等奖团队共计</w:t>
      </w:r>
      <w:r>
        <w:rPr>
          <w:rFonts w:ascii="仿宋" w:eastAsia="仿宋" w:hAnsi="仿宋" w:cs="仿宋" w:hint="eastAsia"/>
          <w:color w:val="494949"/>
          <w:sz w:val="28"/>
          <w:szCs w:val="28"/>
        </w:rPr>
        <w:t>78</w:t>
      </w:r>
      <w:r>
        <w:rPr>
          <w:rFonts w:ascii="仿宋" w:eastAsia="仿宋" w:hAnsi="仿宋" w:cs="仿宋" w:hint="eastAsia"/>
          <w:color w:val="494949"/>
          <w:sz w:val="28"/>
          <w:szCs w:val="28"/>
        </w:rPr>
        <w:t>支，以及各个分赛区的一、二、三等奖团队，其中全国特等奖团队奖金累计已达</w:t>
      </w:r>
      <w:r>
        <w:rPr>
          <w:rFonts w:ascii="仿宋" w:eastAsia="仿宋" w:hAnsi="仿宋" w:cs="仿宋" w:hint="eastAsia"/>
          <w:color w:val="494949"/>
          <w:sz w:val="28"/>
          <w:szCs w:val="28"/>
        </w:rPr>
        <w:t>20</w:t>
      </w:r>
      <w:r>
        <w:rPr>
          <w:rFonts w:ascii="仿宋" w:eastAsia="仿宋" w:hAnsi="仿宋" w:cs="仿宋" w:hint="eastAsia"/>
          <w:color w:val="494949"/>
          <w:sz w:val="28"/>
          <w:szCs w:val="28"/>
        </w:rPr>
        <w:t>万元。</w:t>
      </w:r>
    </w:p>
    <w:p w14:paraId="756AF3D0" w14:textId="77777777" w:rsidR="000E48D2" w:rsidRDefault="009325E0">
      <w:pPr>
        <w:pStyle w:val="a7"/>
        <w:widowControl/>
        <w:spacing w:beforeAutospacing="0" w:afterLines="50" w:after="156" w:afterAutospacing="0" w:line="520" w:lineRule="exact"/>
        <w:ind w:firstLineChars="200" w:firstLine="560"/>
        <w:rPr>
          <w:rFonts w:ascii="仿宋" w:eastAsia="仿宋" w:hAnsi="仿宋" w:cs="仿宋"/>
          <w:color w:val="494949"/>
          <w:sz w:val="28"/>
          <w:szCs w:val="28"/>
        </w:rPr>
      </w:pPr>
      <w:r>
        <w:rPr>
          <w:rFonts w:ascii="仿宋" w:eastAsia="仿宋" w:hAnsi="仿宋" w:cs="仿宋"/>
          <w:color w:val="494949"/>
          <w:sz w:val="28"/>
          <w:szCs w:val="28"/>
        </w:rPr>
        <w:t>本届大赛将延续</w:t>
      </w:r>
      <w:r>
        <w:rPr>
          <w:rFonts w:ascii="仿宋" w:eastAsia="仿宋" w:hAnsi="仿宋" w:cs="仿宋" w:hint="eastAsia"/>
          <w:color w:val="494949"/>
          <w:sz w:val="28"/>
          <w:szCs w:val="28"/>
        </w:rPr>
        <w:t>以往两届比赛的</w:t>
      </w:r>
      <w:r>
        <w:rPr>
          <w:rFonts w:ascii="仿宋" w:eastAsia="仿宋" w:hAnsi="仿宋" w:cs="仿宋"/>
          <w:color w:val="494949"/>
          <w:sz w:val="28"/>
          <w:szCs w:val="28"/>
        </w:rPr>
        <w:t>成功经验，继续采用企业命题的形式，旨在通过深入研究解决企业的</w:t>
      </w:r>
      <w:r>
        <w:rPr>
          <w:rFonts w:ascii="仿宋" w:eastAsia="仿宋" w:hAnsi="仿宋" w:cs="仿宋"/>
          <w:color w:val="494949"/>
          <w:sz w:val="28"/>
          <w:szCs w:val="28"/>
        </w:rPr>
        <w:t>“</w:t>
      </w:r>
      <w:r>
        <w:rPr>
          <w:rFonts w:ascii="仿宋" w:eastAsia="仿宋" w:hAnsi="仿宋" w:cs="仿宋"/>
          <w:color w:val="494949"/>
          <w:sz w:val="28"/>
          <w:szCs w:val="28"/>
        </w:rPr>
        <w:t>真问题</w:t>
      </w:r>
      <w:r>
        <w:rPr>
          <w:rFonts w:ascii="仿宋" w:eastAsia="仿宋" w:hAnsi="仿宋" w:cs="仿宋"/>
          <w:color w:val="494949"/>
          <w:sz w:val="28"/>
          <w:szCs w:val="28"/>
        </w:rPr>
        <w:t>”</w:t>
      </w:r>
      <w:r>
        <w:rPr>
          <w:rFonts w:ascii="仿宋" w:eastAsia="仿宋" w:hAnsi="仿宋" w:cs="仿宋"/>
          <w:color w:val="494949"/>
          <w:sz w:val="28"/>
          <w:szCs w:val="28"/>
        </w:rPr>
        <w:t>，为学生提供更为切实的市场研究与商业策划实践</w:t>
      </w:r>
      <w:r>
        <w:rPr>
          <w:rFonts w:ascii="仿宋" w:eastAsia="仿宋" w:hAnsi="仿宋" w:cs="仿宋"/>
          <w:color w:val="494949"/>
          <w:sz w:val="28"/>
          <w:szCs w:val="28"/>
        </w:rPr>
        <w:t>锻炼机会。</w:t>
      </w:r>
      <w:r>
        <w:rPr>
          <w:rFonts w:ascii="仿宋" w:eastAsia="仿宋" w:hAnsi="仿宋" w:cs="仿宋" w:hint="eastAsia"/>
          <w:color w:val="494949"/>
          <w:sz w:val="28"/>
          <w:szCs w:val="28"/>
        </w:rPr>
        <w:t>参考前两届参赛师生的反馈，</w:t>
      </w:r>
      <w:r>
        <w:rPr>
          <w:rFonts w:ascii="仿宋" w:eastAsia="仿宋" w:hAnsi="仿宋" w:cs="仿宋" w:hint="eastAsia"/>
          <w:b/>
          <w:bCs/>
          <w:color w:val="494949"/>
          <w:sz w:val="28"/>
          <w:szCs w:val="28"/>
        </w:rPr>
        <w:t>本届大赛的校赛、分区赛与总决赛阶段将总共只需撰写一份项目报告，校赛提交的项目报告可在分区赛或总决赛阶段进行优化，总决赛阶段将不再重新选题或撰写报告。</w:t>
      </w:r>
      <w:r>
        <w:rPr>
          <w:rFonts w:ascii="仿宋" w:eastAsia="仿宋" w:hAnsi="仿宋" w:cs="仿宋"/>
          <w:color w:val="494949"/>
          <w:sz w:val="28"/>
          <w:szCs w:val="28"/>
        </w:rPr>
        <w:t>通过参与</w:t>
      </w:r>
      <w:r>
        <w:rPr>
          <w:rFonts w:ascii="仿宋" w:eastAsia="仿宋" w:hAnsi="仿宋" w:cs="仿宋" w:hint="eastAsia"/>
          <w:color w:val="494949"/>
          <w:sz w:val="28"/>
          <w:szCs w:val="28"/>
        </w:rPr>
        <w:t>本届</w:t>
      </w:r>
      <w:r>
        <w:rPr>
          <w:rFonts w:ascii="仿宋" w:eastAsia="仿宋" w:hAnsi="仿宋" w:cs="仿宋"/>
          <w:color w:val="494949"/>
          <w:sz w:val="28"/>
          <w:szCs w:val="28"/>
        </w:rPr>
        <w:t>大赛，学生们将不仅能够提升自身专业素养，更能够在解决实际问题</w:t>
      </w:r>
      <w:r>
        <w:rPr>
          <w:rFonts w:ascii="仿宋" w:eastAsia="仿宋" w:hAnsi="仿宋" w:cs="仿宋" w:hint="eastAsia"/>
          <w:color w:val="494949"/>
          <w:sz w:val="28"/>
          <w:szCs w:val="28"/>
        </w:rPr>
        <w:t>的过程</w:t>
      </w:r>
      <w:r>
        <w:rPr>
          <w:rFonts w:ascii="仿宋" w:eastAsia="仿宋" w:hAnsi="仿宋" w:cs="仿宋"/>
          <w:color w:val="494949"/>
          <w:sz w:val="28"/>
          <w:szCs w:val="28"/>
        </w:rPr>
        <w:t>中培养创新思维和团队协作能力。</w:t>
      </w:r>
    </w:p>
    <w:p w14:paraId="23185F23" w14:textId="77777777" w:rsidR="000E48D2" w:rsidRDefault="000E48D2">
      <w:pPr>
        <w:pStyle w:val="a7"/>
        <w:widowControl/>
        <w:spacing w:beforeAutospacing="0" w:afterLines="50" w:after="156" w:afterAutospacing="0" w:line="520" w:lineRule="exact"/>
        <w:ind w:firstLineChars="200" w:firstLine="560"/>
        <w:rPr>
          <w:rFonts w:ascii="仿宋" w:eastAsia="仿宋" w:hAnsi="仿宋" w:cs="仿宋"/>
          <w:color w:val="494949"/>
          <w:sz w:val="28"/>
          <w:szCs w:val="28"/>
        </w:rPr>
      </w:pPr>
    </w:p>
    <w:p w14:paraId="79067CD5" w14:textId="77777777" w:rsidR="000E48D2" w:rsidRDefault="000E48D2">
      <w:pPr>
        <w:pStyle w:val="a7"/>
        <w:widowControl/>
        <w:spacing w:beforeAutospacing="0" w:afterLines="50" w:after="156" w:afterAutospacing="0" w:line="520" w:lineRule="exact"/>
        <w:ind w:firstLineChars="200" w:firstLine="560"/>
        <w:rPr>
          <w:rFonts w:ascii="仿宋" w:eastAsia="仿宋" w:hAnsi="仿宋" w:cs="仿宋"/>
          <w:color w:val="494949"/>
          <w:sz w:val="28"/>
          <w:szCs w:val="28"/>
        </w:rPr>
      </w:pPr>
    </w:p>
    <w:p w14:paraId="08EFDD49" w14:textId="77777777" w:rsidR="000E48D2" w:rsidRDefault="000E48D2">
      <w:pPr>
        <w:pStyle w:val="a7"/>
        <w:widowControl/>
        <w:spacing w:beforeAutospacing="0" w:afterLines="50" w:after="156" w:afterAutospacing="0" w:line="520" w:lineRule="exact"/>
        <w:rPr>
          <w:rFonts w:ascii="仿宋" w:eastAsia="仿宋" w:hAnsi="仿宋" w:cs="仿宋"/>
          <w:color w:val="494949"/>
          <w:sz w:val="28"/>
          <w:szCs w:val="28"/>
        </w:rPr>
      </w:pPr>
    </w:p>
    <w:p w14:paraId="7508EE31" w14:textId="77777777" w:rsidR="000E48D2" w:rsidRDefault="009325E0">
      <w:pPr>
        <w:pStyle w:val="1"/>
        <w:spacing w:before="0" w:after="0" w:line="480" w:lineRule="auto"/>
        <w:rPr>
          <w:rFonts w:ascii="仿宋" w:eastAsia="仿宋" w:hAnsi="仿宋" w:cs="仿宋"/>
          <w:color w:val="494949"/>
          <w:sz w:val="28"/>
          <w:szCs w:val="28"/>
        </w:rPr>
      </w:pPr>
      <w:r>
        <w:rPr>
          <w:rStyle w:val="a9"/>
          <w:rFonts w:ascii="仿宋" w:eastAsia="仿宋" w:hAnsi="仿宋" w:cs="仿宋" w:hint="eastAsia"/>
          <w:b/>
          <w:color w:val="494949"/>
          <w:sz w:val="28"/>
          <w:szCs w:val="28"/>
        </w:rPr>
        <w:lastRenderedPageBreak/>
        <w:t>一、组织机构</w:t>
      </w:r>
    </w:p>
    <w:p w14:paraId="72A6C23D"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主办单位：中国高等院校市场学研究会（</w:t>
      </w:r>
      <w:r>
        <w:rPr>
          <w:rFonts w:ascii="仿宋" w:eastAsia="仿宋" w:hAnsi="仿宋" w:cs="仿宋" w:hint="eastAsia"/>
          <w:color w:val="494949"/>
          <w:sz w:val="28"/>
          <w:szCs w:val="28"/>
        </w:rPr>
        <w:t>www.cmau.org.cn</w:t>
      </w:r>
      <w:r>
        <w:rPr>
          <w:rFonts w:ascii="仿宋" w:eastAsia="仿宋" w:hAnsi="仿宋" w:cs="仿宋" w:hint="eastAsia"/>
          <w:color w:val="494949"/>
          <w:sz w:val="28"/>
          <w:szCs w:val="28"/>
        </w:rPr>
        <w:t>）</w:t>
      </w:r>
    </w:p>
    <w:p w14:paraId="0276827E" w14:textId="77777777" w:rsidR="000E48D2" w:rsidRDefault="009325E0">
      <w:pPr>
        <w:pStyle w:val="a7"/>
        <w:widowControl/>
        <w:spacing w:beforeAutospacing="0" w:afterLines="50" w:after="156"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          Credamo</w:t>
      </w:r>
      <w:r>
        <w:rPr>
          <w:rFonts w:ascii="仿宋" w:eastAsia="仿宋" w:hAnsi="仿宋" w:cs="仿宋" w:hint="eastAsia"/>
          <w:color w:val="494949"/>
          <w:sz w:val="28"/>
          <w:szCs w:val="28"/>
        </w:rPr>
        <w:t>见数（</w:t>
      </w:r>
      <w:r>
        <w:rPr>
          <w:rFonts w:ascii="仿宋" w:eastAsia="仿宋" w:hAnsi="仿宋" w:cs="仿宋" w:hint="eastAsia"/>
          <w:color w:val="494949"/>
          <w:sz w:val="28"/>
          <w:szCs w:val="28"/>
        </w:rPr>
        <w:t>www.credamo.com</w:t>
      </w:r>
      <w:r>
        <w:rPr>
          <w:rFonts w:ascii="仿宋" w:eastAsia="仿宋" w:hAnsi="仿宋" w:cs="仿宋" w:hint="eastAsia"/>
          <w:color w:val="494949"/>
          <w:sz w:val="28"/>
          <w:szCs w:val="28"/>
        </w:rPr>
        <w:t>）</w:t>
      </w:r>
    </w:p>
    <w:p w14:paraId="1778D7A5" w14:textId="77777777" w:rsidR="000E48D2" w:rsidRDefault="000E48D2">
      <w:pPr>
        <w:pStyle w:val="a7"/>
        <w:widowControl/>
        <w:spacing w:beforeAutospacing="0" w:afterLines="50" w:after="156" w:afterAutospacing="0" w:line="480" w:lineRule="exact"/>
        <w:ind w:firstLineChars="200" w:firstLine="560"/>
        <w:rPr>
          <w:rFonts w:ascii="仿宋" w:eastAsia="仿宋" w:hAnsi="仿宋" w:cs="仿宋"/>
          <w:color w:val="494949"/>
          <w:sz w:val="28"/>
          <w:szCs w:val="28"/>
        </w:rPr>
      </w:pPr>
    </w:p>
    <w:p w14:paraId="11F58D71"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二、参赛对象</w:t>
      </w:r>
    </w:p>
    <w:p w14:paraId="143FF0E2" w14:textId="77777777" w:rsidR="000E48D2" w:rsidRDefault="009325E0">
      <w:pPr>
        <w:pStyle w:val="a7"/>
        <w:widowControl/>
        <w:spacing w:beforeAutospacing="0" w:afterLines="50" w:after="156" w:afterAutospacing="0" w:line="480" w:lineRule="exact"/>
        <w:ind w:firstLine="561"/>
        <w:rPr>
          <w:rFonts w:ascii="仿宋" w:eastAsia="仿宋" w:hAnsi="仿宋" w:cs="仿宋"/>
          <w:color w:val="494949"/>
          <w:sz w:val="28"/>
          <w:szCs w:val="28"/>
        </w:rPr>
      </w:pPr>
      <w:r>
        <w:rPr>
          <w:rFonts w:ascii="仿宋" w:eastAsia="仿宋" w:hAnsi="仿宋" w:cs="仿宋" w:hint="eastAsia"/>
          <w:color w:val="494949"/>
          <w:sz w:val="28"/>
          <w:szCs w:val="28"/>
        </w:rPr>
        <w:t>各有关高等院校在校专科生、本科生、研究生等均可报名参赛。大赛参赛手册详见附件</w:t>
      </w:r>
      <w:r>
        <w:rPr>
          <w:rFonts w:ascii="仿宋" w:eastAsia="仿宋" w:hAnsi="仿宋" w:cs="仿宋" w:hint="eastAsia"/>
          <w:color w:val="494949"/>
          <w:sz w:val="28"/>
          <w:szCs w:val="28"/>
        </w:rPr>
        <w:t>1</w:t>
      </w:r>
      <w:r>
        <w:rPr>
          <w:rFonts w:ascii="仿宋" w:eastAsia="仿宋" w:hAnsi="仿宋" w:cs="仿宋" w:hint="eastAsia"/>
          <w:color w:val="494949"/>
          <w:sz w:val="28"/>
          <w:szCs w:val="28"/>
        </w:rPr>
        <w:t>。</w:t>
      </w:r>
    </w:p>
    <w:p w14:paraId="7408D6DB" w14:textId="77777777" w:rsidR="000E48D2" w:rsidRDefault="000E48D2">
      <w:pPr>
        <w:pStyle w:val="a7"/>
        <w:widowControl/>
        <w:spacing w:beforeAutospacing="0" w:afterLines="50" w:after="156" w:afterAutospacing="0" w:line="480" w:lineRule="exact"/>
        <w:ind w:firstLine="561"/>
        <w:rPr>
          <w:rFonts w:ascii="仿宋" w:eastAsia="仿宋" w:hAnsi="仿宋" w:cs="仿宋"/>
          <w:color w:val="494949"/>
          <w:sz w:val="28"/>
          <w:szCs w:val="28"/>
        </w:rPr>
      </w:pPr>
    </w:p>
    <w:p w14:paraId="122777B6"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三、竞赛组织</w:t>
      </w:r>
    </w:p>
    <w:p w14:paraId="0F28472E"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全国大学生市场研究与商业策划大赛由大赛组织委员会、大赛规则与监审委员会统筹负责，组委会下设大赛执行委员会、分赛区组委会、评审委员会等组织机构。大赛执行委员会由主办方负责人构成，负责整体赛事的组织运营与协调工作；分赛区组委会经核准由主办方和承办参与分赛区赛事的高校及相关负责人构成，负责本赛区的赛事组织与项目评审工作；评审委员会由高校老师、企业负责人、行业资深人士组成，负责专业知识认证考试的命题、评审标准的制定、调</w:t>
      </w:r>
      <w:r>
        <w:rPr>
          <w:rFonts w:ascii="仿宋" w:eastAsia="仿宋" w:hAnsi="仿宋" w:cs="仿宋" w:hint="eastAsia"/>
          <w:color w:val="494949"/>
          <w:sz w:val="28"/>
          <w:szCs w:val="28"/>
        </w:rPr>
        <w:t>研报告评审等工作。</w:t>
      </w:r>
    </w:p>
    <w:p w14:paraId="173F5CD2"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大赛分为四大赛区，各个赛区的划分及承办高校如下表所示：</w:t>
      </w:r>
    </w:p>
    <w:p w14:paraId="74D8A519" w14:textId="77777777" w:rsidR="000E48D2" w:rsidRDefault="000E48D2">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tbl>
      <w:tblPr>
        <w:tblStyle w:val="a8"/>
        <w:tblW w:w="0" w:type="auto"/>
        <w:tblLook w:val="04A0" w:firstRow="1" w:lastRow="0" w:firstColumn="1" w:lastColumn="0" w:noHBand="0" w:noVBand="1"/>
      </w:tblPr>
      <w:tblGrid>
        <w:gridCol w:w="1423"/>
        <w:gridCol w:w="4538"/>
        <w:gridCol w:w="2560"/>
      </w:tblGrid>
      <w:tr w:rsidR="000E48D2" w14:paraId="008DD166" w14:textId="77777777">
        <w:trPr>
          <w:trHeight w:val="494"/>
        </w:trPr>
        <w:tc>
          <w:tcPr>
            <w:tcW w:w="1423" w:type="dxa"/>
          </w:tcPr>
          <w:p w14:paraId="3642B4DB" w14:textId="77777777" w:rsidR="000E48D2" w:rsidRDefault="009325E0">
            <w:pPr>
              <w:pStyle w:val="a7"/>
              <w:widowControl/>
              <w:spacing w:beforeAutospacing="0" w:afterAutospacing="0"/>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赛区</w:t>
            </w:r>
          </w:p>
        </w:tc>
        <w:tc>
          <w:tcPr>
            <w:tcW w:w="4538" w:type="dxa"/>
          </w:tcPr>
          <w:p w14:paraId="38210A4E" w14:textId="77777777" w:rsidR="000E48D2" w:rsidRDefault="009325E0">
            <w:pPr>
              <w:pStyle w:val="a7"/>
              <w:widowControl/>
              <w:spacing w:beforeAutospacing="0" w:afterAutospacing="0"/>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所含省份、直辖市</w:t>
            </w:r>
          </w:p>
        </w:tc>
        <w:tc>
          <w:tcPr>
            <w:tcW w:w="2560" w:type="dxa"/>
          </w:tcPr>
          <w:p w14:paraId="66951685" w14:textId="77777777" w:rsidR="000E48D2" w:rsidRDefault="009325E0">
            <w:pPr>
              <w:pStyle w:val="a7"/>
              <w:widowControl/>
              <w:spacing w:beforeAutospacing="0" w:afterAutospacing="0"/>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承办高校</w:t>
            </w:r>
          </w:p>
        </w:tc>
      </w:tr>
      <w:tr w:rsidR="000E48D2" w14:paraId="1BC32AEB" w14:textId="77777777">
        <w:trPr>
          <w:trHeight w:val="726"/>
        </w:trPr>
        <w:tc>
          <w:tcPr>
            <w:tcW w:w="1423" w:type="dxa"/>
            <w:vAlign w:val="center"/>
          </w:tcPr>
          <w:p w14:paraId="5BA6EACE"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北部赛区</w:t>
            </w:r>
          </w:p>
        </w:tc>
        <w:tc>
          <w:tcPr>
            <w:tcW w:w="4538" w:type="dxa"/>
            <w:vAlign w:val="center"/>
          </w:tcPr>
          <w:p w14:paraId="2D8AB5E2" w14:textId="77777777" w:rsidR="000E48D2" w:rsidRDefault="009325E0">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北京、天津、河北、山西、</w:t>
            </w:r>
            <w:r>
              <w:rPr>
                <w:rFonts w:ascii="仿宋" w:eastAsia="仿宋" w:hAnsi="仿宋" w:cs="仿宋"/>
                <w:color w:val="494949"/>
              </w:rPr>
              <w:t>内蒙古</w:t>
            </w:r>
            <w:r>
              <w:rPr>
                <w:rFonts w:ascii="仿宋" w:eastAsia="仿宋" w:hAnsi="仿宋" w:cs="仿宋" w:hint="eastAsia"/>
                <w:color w:val="494949"/>
              </w:rPr>
              <w:t>、辽宁、吉林、黑龙江</w:t>
            </w:r>
          </w:p>
        </w:tc>
        <w:tc>
          <w:tcPr>
            <w:tcW w:w="2560" w:type="dxa"/>
            <w:vAlign w:val="center"/>
          </w:tcPr>
          <w:p w14:paraId="3D706443" w14:textId="77777777" w:rsidR="000E48D2" w:rsidRDefault="009325E0">
            <w:pPr>
              <w:widowControl/>
              <w:jc w:val="center"/>
              <w:rPr>
                <w:rFonts w:ascii="仿宋" w:eastAsia="仿宋" w:hAnsi="仿宋" w:cs="仿宋"/>
                <w:color w:val="494949"/>
                <w:sz w:val="28"/>
                <w:szCs w:val="28"/>
              </w:rPr>
            </w:pPr>
            <w:r>
              <w:rPr>
                <w:rFonts w:ascii="仿宋" w:eastAsia="仿宋" w:hAnsi="仿宋" w:cs="仿宋" w:hint="eastAsia"/>
                <w:color w:val="494949"/>
                <w:sz w:val="28"/>
                <w:szCs w:val="28"/>
              </w:rPr>
              <w:t>北京大学</w:t>
            </w:r>
          </w:p>
        </w:tc>
      </w:tr>
      <w:tr w:rsidR="000E48D2" w14:paraId="2DDAC5F1" w14:textId="77777777">
        <w:trPr>
          <w:trHeight w:val="638"/>
        </w:trPr>
        <w:tc>
          <w:tcPr>
            <w:tcW w:w="1423" w:type="dxa"/>
            <w:vAlign w:val="center"/>
          </w:tcPr>
          <w:p w14:paraId="29524546"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东部赛区</w:t>
            </w:r>
          </w:p>
        </w:tc>
        <w:tc>
          <w:tcPr>
            <w:tcW w:w="4538" w:type="dxa"/>
            <w:vAlign w:val="center"/>
          </w:tcPr>
          <w:p w14:paraId="54386858" w14:textId="77777777" w:rsidR="000E48D2" w:rsidRDefault="009325E0">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上海、江苏、浙江、山东、安徽、江西、福建</w:t>
            </w:r>
          </w:p>
        </w:tc>
        <w:tc>
          <w:tcPr>
            <w:tcW w:w="2560" w:type="dxa"/>
            <w:vAlign w:val="center"/>
          </w:tcPr>
          <w:p w14:paraId="1307D09D" w14:textId="77777777" w:rsidR="000E48D2" w:rsidRDefault="009325E0">
            <w:pPr>
              <w:widowControl/>
              <w:jc w:val="center"/>
              <w:rPr>
                <w:rFonts w:ascii="仿宋" w:eastAsia="仿宋" w:hAnsi="仿宋" w:cs="仿宋"/>
                <w:color w:val="494949"/>
                <w:sz w:val="28"/>
                <w:szCs w:val="28"/>
              </w:rPr>
            </w:pPr>
            <w:r>
              <w:rPr>
                <w:rFonts w:ascii="仿宋" w:eastAsia="仿宋" w:hAnsi="仿宋" w:cs="仿宋" w:hint="eastAsia"/>
                <w:color w:val="494949"/>
                <w:sz w:val="28"/>
                <w:szCs w:val="28"/>
              </w:rPr>
              <w:t>浙江财经大学</w:t>
            </w:r>
          </w:p>
        </w:tc>
      </w:tr>
      <w:tr w:rsidR="000E48D2" w14:paraId="5CFB0723" w14:textId="77777777">
        <w:trPr>
          <w:trHeight w:val="618"/>
        </w:trPr>
        <w:tc>
          <w:tcPr>
            <w:tcW w:w="1423" w:type="dxa"/>
            <w:vAlign w:val="center"/>
          </w:tcPr>
          <w:p w14:paraId="3CE87D27"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南部赛区</w:t>
            </w:r>
          </w:p>
        </w:tc>
        <w:tc>
          <w:tcPr>
            <w:tcW w:w="4538" w:type="dxa"/>
            <w:vAlign w:val="center"/>
          </w:tcPr>
          <w:p w14:paraId="3E160966" w14:textId="77777777" w:rsidR="000E48D2" w:rsidRDefault="009325E0">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河南、湖北、湖南、</w:t>
            </w:r>
            <w:r>
              <w:rPr>
                <w:rFonts w:ascii="仿宋" w:eastAsia="仿宋" w:hAnsi="仿宋" w:cs="仿宋"/>
                <w:color w:val="494949"/>
              </w:rPr>
              <w:t>广东、</w:t>
            </w:r>
            <w:r>
              <w:rPr>
                <w:rFonts w:ascii="仿宋" w:eastAsia="仿宋" w:hAnsi="仿宋" w:cs="仿宋" w:hint="eastAsia"/>
                <w:color w:val="494949"/>
              </w:rPr>
              <w:t>广西、</w:t>
            </w:r>
            <w:r>
              <w:rPr>
                <w:rFonts w:ascii="仿宋" w:eastAsia="仿宋" w:hAnsi="仿宋" w:cs="仿宋"/>
                <w:color w:val="494949"/>
              </w:rPr>
              <w:t>海南</w:t>
            </w:r>
          </w:p>
        </w:tc>
        <w:tc>
          <w:tcPr>
            <w:tcW w:w="2560" w:type="dxa"/>
            <w:vAlign w:val="center"/>
          </w:tcPr>
          <w:p w14:paraId="6E736BCA" w14:textId="77777777" w:rsidR="000E48D2" w:rsidRDefault="009325E0">
            <w:pPr>
              <w:widowControl/>
              <w:jc w:val="center"/>
              <w:rPr>
                <w:rFonts w:ascii="仿宋" w:eastAsia="仿宋" w:hAnsi="仿宋" w:cs="仿宋"/>
                <w:color w:val="494949"/>
                <w:sz w:val="28"/>
                <w:szCs w:val="28"/>
              </w:rPr>
            </w:pPr>
            <w:r>
              <w:rPr>
                <w:rFonts w:ascii="仿宋" w:eastAsia="仿宋" w:hAnsi="仿宋" w:cs="仿宋" w:hint="eastAsia"/>
                <w:color w:val="494949"/>
                <w:sz w:val="28"/>
                <w:szCs w:val="28"/>
              </w:rPr>
              <w:t>河南财经政法大学</w:t>
            </w:r>
          </w:p>
        </w:tc>
      </w:tr>
      <w:tr w:rsidR="000E48D2" w14:paraId="5C83878C" w14:textId="77777777">
        <w:trPr>
          <w:trHeight w:val="779"/>
        </w:trPr>
        <w:tc>
          <w:tcPr>
            <w:tcW w:w="1423" w:type="dxa"/>
            <w:vAlign w:val="center"/>
          </w:tcPr>
          <w:p w14:paraId="254DB324"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西部赛区</w:t>
            </w:r>
          </w:p>
        </w:tc>
        <w:tc>
          <w:tcPr>
            <w:tcW w:w="4538" w:type="dxa"/>
            <w:vAlign w:val="center"/>
          </w:tcPr>
          <w:p w14:paraId="30DE355C" w14:textId="77777777" w:rsidR="000E48D2" w:rsidRDefault="009325E0">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重庆、</w:t>
            </w:r>
            <w:r>
              <w:rPr>
                <w:rFonts w:ascii="仿宋" w:eastAsia="仿宋" w:hAnsi="仿宋" w:cs="仿宋"/>
                <w:color w:val="494949"/>
              </w:rPr>
              <w:t>四川、贵州、云南、</w:t>
            </w:r>
            <w:r>
              <w:rPr>
                <w:rFonts w:ascii="仿宋" w:eastAsia="仿宋" w:hAnsi="仿宋" w:cs="仿宋" w:hint="eastAsia"/>
                <w:color w:val="494949"/>
              </w:rPr>
              <w:t>陕西、甘肃、青海、宁夏、新疆、</w:t>
            </w:r>
            <w:r>
              <w:rPr>
                <w:rFonts w:ascii="仿宋" w:eastAsia="仿宋" w:hAnsi="仿宋" w:cs="仿宋"/>
                <w:color w:val="494949"/>
              </w:rPr>
              <w:t>西藏</w:t>
            </w:r>
          </w:p>
        </w:tc>
        <w:tc>
          <w:tcPr>
            <w:tcW w:w="2560" w:type="dxa"/>
            <w:vAlign w:val="center"/>
          </w:tcPr>
          <w:p w14:paraId="57B1D69F" w14:textId="77777777" w:rsidR="000E48D2" w:rsidRDefault="009325E0">
            <w:pPr>
              <w:pStyle w:val="a7"/>
              <w:widowControl/>
              <w:spacing w:beforeAutospacing="0" w:afterAutospacing="0" w:line="400" w:lineRule="exact"/>
              <w:jc w:val="center"/>
              <w:rPr>
                <w:rFonts w:ascii="仿宋" w:eastAsia="仿宋" w:hAnsi="仿宋" w:cs="仿宋"/>
                <w:color w:val="494949"/>
                <w:sz w:val="28"/>
                <w:szCs w:val="28"/>
              </w:rPr>
            </w:pPr>
            <w:r>
              <w:rPr>
                <w:rFonts w:ascii="仿宋" w:eastAsia="仿宋" w:hAnsi="仿宋" w:cs="仿宋" w:hint="eastAsia"/>
                <w:color w:val="494949"/>
                <w:sz w:val="28"/>
                <w:szCs w:val="28"/>
              </w:rPr>
              <w:t>兰州大学</w:t>
            </w:r>
          </w:p>
        </w:tc>
      </w:tr>
      <w:tr w:rsidR="000E48D2" w14:paraId="06ED813E" w14:textId="77777777">
        <w:trPr>
          <w:trHeight w:val="598"/>
        </w:trPr>
        <w:tc>
          <w:tcPr>
            <w:tcW w:w="5961" w:type="dxa"/>
            <w:gridSpan w:val="2"/>
            <w:vAlign w:val="center"/>
          </w:tcPr>
          <w:p w14:paraId="3CF3F461" w14:textId="77777777" w:rsidR="000E48D2" w:rsidRDefault="009325E0">
            <w:pPr>
              <w:pStyle w:val="a7"/>
              <w:widowControl/>
              <w:spacing w:beforeAutospacing="0" w:afterAutospacing="0" w:line="400" w:lineRule="exact"/>
              <w:jc w:val="center"/>
              <w:rPr>
                <w:rFonts w:ascii="仿宋" w:eastAsia="仿宋" w:hAnsi="仿宋" w:cs="仿宋"/>
                <w:color w:val="494949"/>
                <w:sz w:val="28"/>
                <w:szCs w:val="28"/>
              </w:rPr>
            </w:pPr>
            <w:r>
              <w:rPr>
                <w:rFonts w:ascii="仿宋" w:eastAsia="仿宋" w:hAnsi="仿宋" w:cs="仿宋" w:hint="eastAsia"/>
                <w:color w:val="494949"/>
                <w:sz w:val="28"/>
                <w:szCs w:val="28"/>
              </w:rPr>
              <w:lastRenderedPageBreak/>
              <w:t>全国总决赛</w:t>
            </w:r>
          </w:p>
        </w:tc>
        <w:tc>
          <w:tcPr>
            <w:tcW w:w="2560" w:type="dxa"/>
            <w:vAlign w:val="center"/>
          </w:tcPr>
          <w:p w14:paraId="75F30401" w14:textId="77777777" w:rsidR="000E48D2" w:rsidRDefault="009325E0">
            <w:pPr>
              <w:pStyle w:val="a7"/>
              <w:widowControl/>
              <w:spacing w:beforeAutospacing="0" w:afterAutospacing="0" w:line="400" w:lineRule="exact"/>
              <w:jc w:val="center"/>
              <w:rPr>
                <w:rFonts w:ascii="仿宋" w:eastAsia="仿宋" w:hAnsi="仿宋" w:cs="仿宋"/>
                <w:color w:val="494949"/>
                <w:sz w:val="28"/>
                <w:szCs w:val="28"/>
              </w:rPr>
            </w:pPr>
            <w:r>
              <w:rPr>
                <w:rFonts w:ascii="仿宋" w:eastAsia="仿宋" w:hAnsi="仿宋" w:cs="仿宋" w:hint="eastAsia"/>
                <w:color w:val="494949"/>
                <w:sz w:val="28"/>
                <w:szCs w:val="28"/>
              </w:rPr>
              <w:t>中南财经政法大学</w:t>
            </w:r>
          </w:p>
        </w:tc>
      </w:tr>
    </w:tbl>
    <w:p w14:paraId="6083EA22" w14:textId="77777777" w:rsidR="000E48D2" w:rsidRDefault="009325E0">
      <w:pPr>
        <w:pStyle w:val="a7"/>
        <w:widowControl/>
        <w:spacing w:beforeAutospacing="0" w:afterAutospacing="0"/>
        <w:ind w:firstLine="561"/>
        <w:jc w:val="right"/>
        <w:rPr>
          <w:rFonts w:ascii="仿宋" w:eastAsia="仿宋" w:hAnsi="仿宋" w:cs="仿宋"/>
          <w:color w:val="494949"/>
          <w:sz w:val="22"/>
          <w:szCs w:val="22"/>
        </w:rPr>
      </w:pPr>
      <w:r>
        <w:rPr>
          <w:rFonts w:ascii="仿宋" w:eastAsia="仿宋" w:hAnsi="仿宋" w:cs="仿宋" w:hint="eastAsia"/>
          <w:color w:val="494949"/>
          <w:sz w:val="22"/>
          <w:szCs w:val="22"/>
        </w:rPr>
        <w:t>注：暂不包括港澳台地区</w:t>
      </w:r>
    </w:p>
    <w:p w14:paraId="3FBA068C" w14:textId="77777777" w:rsidR="000E48D2" w:rsidRDefault="009325E0">
      <w:pPr>
        <w:pStyle w:val="1"/>
        <w:spacing w:beforeLines="100" w:before="312"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四、竞赛形式</w:t>
      </w:r>
    </w:p>
    <w:p w14:paraId="5E9A0DC9" w14:textId="77777777" w:rsidR="000E48D2" w:rsidRDefault="009325E0">
      <w:pPr>
        <w:pStyle w:val="a7"/>
        <w:widowControl/>
        <w:spacing w:beforeAutospacing="0" w:afterLines="50" w:after="156" w:afterAutospacing="0" w:line="480" w:lineRule="exact"/>
        <w:ind w:firstLine="561"/>
        <w:rPr>
          <w:rFonts w:ascii="仿宋" w:eastAsia="仿宋" w:hAnsi="仿宋" w:cs="仿宋"/>
          <w:color w:val="494949"/>
          <w:sz w:val="28"/>
          <w:szCs w:val="28"/>
        </w:rPr>
      </w:pPr>
      <w:r>
        <w:rPr>
          <w:rFonts w:ascii="仿宋" w:eastAsia="仿宋" w:hAnsi="仿宋" w:cs="仿宋" w:hint="eastAsia"/>
          <w:color w:val="494949"/>
          <w:sz w:val="28"/>
          <w:szCs w:val="28"/>
        </w:rPr>
        <w:t>本次大赛分为校级选拔赛、分赛区竞赛、全国总决赛三个阶段：</w:t>
      </w:r>
    </w:p>
    <w:p w14:paraId="570FCB8F" w14:textId="77777777" w:rsidR="000E48D2" w:rsidRDefault="009325E0">
      <w:pPr>
        <w:pStyle w:val="a7"/>
        <w:widowControl/>
        <w:numPr>
          <w:ilvl w:val="0"/>
          <w:numId w:val="1"/>
        </w:numPr>
        <w:spacing w:beforeAutospacing="0" w:afterAutospacing="0" w:line="480" w:lineRule="exact"/>
        <w:ind w:leftChars="110" w:left="637" w:hangingChars="145" w:hanging="406"/>
        <w:rPr>
          <w:rFonts w:ascii="仿宋" w:eastAsia="仿宋" w:hAnsi="仿宋" w:cs="仿宋"/>
          <w:color w:val="494949"/>
          <w:sz w:val="28"/>
          <w:szCs w:val="28"/>
        </w:rPr>
      </w:pPr>
      <w:r>
        <w:rPr>
          <w:rFonts w:ascii="仿宋" w:eastAsia="仿宋" w:hAnsi="仿宋" w:cs="仿宋" w:hint="eastAsia"/>
          <w:color w:val="494949"/>
          <w:sz w:val="28"/>
          <w:szCs w:val="28"/>
        </w:rPr>
        <w:t>校级选拔赛：校级选拔赛分为专业知识认证与团队报告评比两个阶段。其中专业知识认证以网络考试方式进行，每个报名参赛的选手有两次考试机会。考试内容以市场调研、数据分析、商业策划等方面的知识为主，包括选择题与判断题。考试前会对报名参赛的选手进行系统培训</w:t>
      </w:r>
      <w:r>
        <w:rPr>
          <w:rFonts w:ascii="仿宋" w:eastAsia="仿宋" w:hAnsi="仿宋" w:cs="仿宋" w:hint="eastAsia"/>
          <w:color w:val="494949"/>
          <w:sz w:val="28"/>
          <w:szCs w:val="28"/>
        </w:rPr>
        <w:t>,</w:t>
      </w:r>
      <w:r>
        <w:rPr>
          <w:rFonts w:ascii="仿宋" w:eastAsia="仿宋" w:hAnsi="仿宋" w:cs="仿宋" w:hint="eastAsia"/>
          <w:color w:val="494949"/>
          <w:sz w:val="28"/>
          <w:szCs w:val="28"/>
        </w:rPr>
        <w:t>培训出勤将计入考试成绩。培训出勤成绩占比</w:t>
      </w:r>
      <w:r>
        <w:rPr>
          <w:rFonts w:ascii="仿宋" w:eastAsia="仿宋" w:hAnsi="仿宋" w:cs="仿宋" w:hint="eastAsia"/>
          <w:color w:val="494949"/>
          <w:sz w:val="28"/>
          <w:szCs w:val="28"/>
        </w:rPr>
        <w:t>30%</w:t>
      </w:r>
      <w:r>
        <w:rPr>
          <w:rFonts w:ascii="仿宋" w:eastAsia="仿宋" w:hAnsi="仿宋" w:cs="仿宋" w:hint="eastAsia"/>
          <w:color w:val="494949"/>
          <w:sz w:val="28"/>
          <w:szCs w:val="28"/>
        </w:rPr>
        <w:t>，网考成绩占比</w:t>
      </w:r>
      <w:r>
        <w:rPr>
          <w:rFonts w:ascii="仿宋" w:eastAsia="仿宋" w:hAnsi="仿宋" w:cs="仿宋" w:hint="eastAsia"/>
          <w:color w:val="494949"/>
          <w:sz w:val="28"/>
          <w:szCs w:val="28"/>
        </w:rPr>
        <w:t>70%</w:t>
      </w:r>
      <w:r>
        <w:rPr>
          <w:rFonts w:ascii="仿宋" w:eastAsia="仿宋" w:hAnsi="仿宋" w:cs="仿宋" w:hint="eastAsia"/>
          <w:color w:val="494949"/>
          <w:sz w:val="28"/>
          <w:szCs w:val="28"/>
        </w:rPr>
        <w:t>，成绩相加将作为选手最终的考试成绩，最终成绩在</w:t>
      </w:r>
      <w:r>
        <w:rPr>
          <w:rFonts w:ascii="仿宋" w:eastAsia="仿宋" w:hAnsi="仿宋" w:cs="仿宋" w:hint="eastAsia"/>
          <w:color w:val="494949"/>
          <w:sz w:val="28"/>
          <w:szCs w:val="28"/>
        </w:rPr>
        <w:t>60</w:t>
      </w:r>
      <w:r>
        <w:rPr>
          <w:rFonts w:ascii="仿宋" w:eastAsia="仿宋" w:hAnsi="仿宋" w:cs="仿宋" w:hint="eastAsia"/>
          <w:color w:val="494949"/>
          <w:sz w:val="28"/>
          <w:szCs w:val="28"/>
        </w:rPr>
        <w:t>分及以上的直接通过，未满</w:t>
      </w:r>
      <w:r>
        <w:rPr>
          <w:rFonts w:ascii="仿宋" w:eastAsia="仿宋" w:hAnsi="仿宋" w:cs="仿宋" w:hint="eastAsia"/>
          <w:color w:val="494949"/>
          <w:sz w:val="28"/>
          <w:szCs w:val="28"/>
        </w:rPr>
        <w:t>60</w:t>
      </w:r>
      <w:r>
        <w:rPr>
          <w:rFonts w:ascii="仿宋" w:eastAsia="仿宋" w:hAnsi="仿宋" w:cs="仿宋" w:hint="eastAsia"/>
          <w:color w:val="494949"/>
          <w:sz w:val="28"/>
          <w:szCs w:val="28"/>
        </w:rPr>
        <w:t>分的选手需成绩排名在本赛区的前</w:t>
      </w:r>
      <w:r>
        <w:rPr>
          <w:rFonts w:ascii="仿宋" w:eastAsia="仿宋" w:hAnsi="仿宋" w:cs="仿宋" w:hint="eastAsia"/>
          <w:color w:val="494949"/>
          <w:sz w:val="28"/>
          <w:szCs w:val="28"/>
        </w:rPr>
        <w:t>80%</w:t>
      </w:r>
      <w:r>
        <w:rPr>
          <w:rFonts w:ascii="仿宋" w:eastAsia="仿宋" w:hAnsi="仿宋" w:cs="仿宋" w:hint="eastAsia"/>
          <w:color w:val="494949"/>
          <w:sz w:val="28"/>
          <w:szCs w:val="28"/>
        </w:rPr>
        <w:t>方可通过。考试具体时间将通过</w:t>
      </w:r>
      <w:r>
        <w:rPr>
          <w:rFonts w:ascii="仿宋" w:eastAsia="仿宋" w:hAnsi="仿宋" w:cs="仿宋" w:hint="eastAsia"/>
          <w:color w:val="494949"/>
          <w:sz w:val="28"/>
          <w:szCs w:val="28"/>
        </w:rPr>
        <w:t>大赛官网与公众号另行通知。专业知识认证考试大纲详见附件</w:t>
      </w:r>
      <w:r>
        <w:rPr>
          <w:rFonts w:ascii="仿宋" w:eastAsia="仿宋" w:hAnsi="仿宋" w:cs="仿宋" w:hint="eastAsia"/>
          <w:color w:val="494949"/>
          <w:sz w:val="28"/>
          <w:szCs w:val="28"/>
        </w:rPr>
        <w:t>2</w:t>
      </w:r>
      <w:r>
        <w:rPr>
          <w:rFonts w:ascii="仿宋" w:eastAsia="仿宋" w:hAnsi="仿宋" w:cs="仿宋" w:hint="eastAsia"/>
          <w:color w:val="494949"/>
          <w:sz w:val="28"/>
          <w:szCs w:val="28"/>
        </w:rPr>
        <w:t>。</w:t>
      </w:r>
    </w:p>
    <w:p w14:paraId="14010A3D" w14:textId="77777777" w:rsidR="000E48D2" w:rsidRDefault="009325E0">
      <w:pPr>
        <w:pStyle w:val="a7"/>
        <w:widowControl/>
        <w:spacing w:beforeAutospacing="0" w:afterLines="50" w:after="156" w:afterAutospacing="0" w:line="480" w:lineRule="exact"/>
        <w:ind w:leftChars="304" w:left="638"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通过专业知识认证的选手，可与本校其他通过认证的选手组成团队，鼓励跨院系组队报名，但不可跨学校组队。每个团队由</w:t>
      </w:r>
      <w:r>
        <w:rPr>
          <w:rFonts w:ascii="仿宋" w:eastAsia="仿宋" w:hAnsi="仿宋" w:cs="仿宋" w:hint="eastAsia"/>
          <w:color w:val="494949"/>
          <w:sz w:val="28"/>
          <w:szCs w:val="28"/>
        </w:rPr>
        <w:t>3-5</w:t>
      </w:r>
      <w:r>
        <w:rPr>
          <w:rFonts w:ascii="仿宋" w:eastAsia="仿宋" w:hAnsi="仿宋" w:cs="仿宋" w:hint="eastAsia"/>
          <w:color w:val="494949"/>
          <w:sz w:val="28"/>
          <w:szCs w:val="28"/>
        </w:rPr>
        <w:t>名学生选手组成，其中组长</w:t>
      </w:r>
      <w:r>
        <w:rPr>
          <w:rFonts w:ascii="仿宋" w:eastAsia="仿宋" w:hAnsi="仿宋" w:cs="仿宋" w:hint="eastAsia"/>
          <w:color w:val="494949"/>
          <w:sz w:val="28"/>
          <w:szCs w:val="28"/>
        </w:rPr>
        <w:t>1</w:t>
      </w:r>
      <w:r>
        <w:rPr>
          <w:rFonts w:ascii="仿宋" w:eastAsia="仿宋" w:hAnsi="仿宋" w:cs="仿宋" w:hint="eastAsia"/>
          <w:color w:val="494949"/>
          <w:sz w:val="28"/>
          <w:szCs w:val="28"/>
        </w:rPr>
        <w:t>名。指导教师</w:t>
      </w:r>
      <w:r>
        <w:rPr>
          <w:rFonts w:ascii="仿宋" w:eastAsia="仿宋" w:hAnsi="仿宋" w:cs="仿宋" w:hint="eastAsia"/>
          <w:color w:val="494949"/>
          <w:sz w:val="28"/>
          <w:szCs w:val="28"/>
        </w:rPr>
        <w:t>1-2</w:t>
      </w:r>
      <w:r>
        <w:rPr>
          <w:rFonts w:ascii="仿宋" w:eastAsia="仿宋" w:hAnsi="仿宋" w:cs="仿宋" w:hint="eastAsia"/>
          <w:color w:val="494949"/>
          <w:sz w:val="28"/>
          <w:szCs w:val="28"/>
        </w:rPr>
        <w:t>名。每个团队需撰写并提交市场研究与商业策划报告一份。本次大赛将全部采用企业命题的形式，在团队报名结束后，组委会将公布企业命题手册，划定各个院校的企业命题范围。各个院校以学校为单位，对各个团队的项目报告进行初审，推选进入分赛区竞赛的团队，晋级名额将根据各院校成功提交项目报告的总数、按照一定的比例</w:t>
      </w:r>
      <w:r>
        <w:rPr>
          <w:rFonts w:ascii="仿宋" w:eastAsia="仿宋" w:hAnsi="仿宋" w:cs="仿宋" w:hint="eastAsia"/>
          <w:color w:val="494949"/>
          <w:sz w:val="28"/>
          <w:szCs w:val="28"/>
        </w:rPr>
        <w:t>确定。</w:t>
      </w:r>
    </w:p>
    <w:p w14:paraId="06F27F1C" w14:textId="77777777" w:rsidR="000E48D2" w:rsidRDefault="009325E0">
      <w:pPr>
        <w:pStyle w:val="a7"/>
        <w:widowControl/>
        <w:numPr>
          <w:ilvl w:val="0"/>
          <w:numId w:val="1"/>
        </w:numPr>
        <w:spacing w:beforeAutospacing="0" w:afterLines="50" w:after="156" w:afterAutospacing="0" w:line="480" w:lineRule="exact"/>
        <w:ind w:leftChars="110" w:left="637" w:hangingChars="145" w:hanging="406"/>
        <w:rPr>
          <w:rFonts w:ascii="仿宋" w:eastAsia="仿宋" w:hAnsi="仿宋" w:cs="仿宋"/>
          <w:color w:val="494949"/>
          <w:sz w:val="28"/>
          <w:szCs w:val="28"/>
        </w:rPr>
      </w:pPr>
      <w:r>
        <w:rPr>
          <w:rFonts w:ascii="仿宋" w:eastAsia="仿宋" w:hAnsi="仿宋" w:cs="仿宋" w:hint="eastAsia"/>
          <w:color w:val="494949"/>
          <w:sz w:val="28"/>
          <w:szCs w:val="28"/>
        </w:rPr>
        <w:t>分赛区竞赛：分赛区竞赛分为两个阶段进行，包括报告匿名评审与团队现场答辩。通过校级选拔赛的团队，需将参赛报告提交至分赛区组委会。报告中不出现参赛团队的成员姓名、学校、</w:t>
      </w:r>
      <w:r>
        <w:rPr>
          <w:rFonts w:ascii="仿宋" w:eastAsia="仿宋" w:hAnsi="仿宋" w:cs="仿宋" w:hint="eastAsia"/>
          <w:color w:val="494949"/>
          <w:sz w:val="28"/>
          <w:szCs w:val="28"/>
        </w:rPr>
        <w:lastRenderedPageBreak/>
        <w:t>指导老师等身份信息。分赛区组委会将通过匿名评审的方式进行打分，取排名前</w:t>
      </w:r>
      <w:r>
        <w:rPr>
          <w:rFonts w:ascii="仿宋" w:eastAsia="仿宋" w:hAnsi="仿宋" w:cs="仿宋" w:hint="eastAsia"/>
          <w:color w:val="494949"/>
          <w:sz w:val="28"/>
          <w:szCs w:val="28"/>
        </w:rPr>
        <w:t>80%</w:t>
      </w:r>
      <w:r>
        <w:rPr>
          <w:rFonts w:ascii="仿宋" w:eastAsia="仿宋" w:hAnsi="仿宋" w:cs="仿宋" w:hint="eastAsia"/>
          <w:color w:val="494949"/>
          <w:sz w:val="28"/>
          <w:szCs w:val="28"/>
        </w:rPr>
        <w:t>的团队获分赛区一、二、三等奖，其中一、二等奖候选团队进入分赛区决赛答辩环节。进入分赛区决赛的团队，由分赛区决赛承办高校组织答辩与评审（线上或线下），根据匿名评审成绩与答辩成绩，确定一、二等奖团队，其中一等奖团队进入全国总决赛。</w:t>
      </w:r>
    </w:p>
    <w:p w14:paraId="20030A73" w14:textId="77777777" w:rsidR="000E48D2" w:rsidRDefault="009325E0">
      <w:pPr>
        <w:pStyle w:val="a7"/>
        <w:widowControl/>
        <w:numPr>
          <w:ilvl w:val="0"/>
          <w:numId w:val="1"/>
        </w:numPr>
        <w:spacing w:beforeAutospacing="0" w:afterAutospacing="0" w:line="480" w:lineRule="exact"/>
        <w:ind w:leftChars="110" w:left="637" w:hangingChars="145" w:hanging="406"/>
        <w:rPr>
          <w:rFonts w:ascii="仿宋" w:eastAsia="仿宋" w:hAnsi="仿宋" w:cs="仿宋"/>
          <w:color w:val="494949"/>
          <w:sz w:val="28"/>
          <w:szCs w:val="28"/>
        </w:rPr>
      </w:pPr>
      <w:r>
        <w:rPr>
          <w:rFonts w:ascii="仿宋" w:eastAsia="仿宋" w:hAnsi="仿宋" w:cs="仿宋" w:hint="eastAsia"/>
          <w:color w:val="494949"/>
          <w:sz w:val="28"/>
          <w:szCs w:val="28"/>
        </w:rPr>
        <w:t>全国总决赛：总决赛分两阶段进行，包括</w:t>
      </w:r>
      <w:r>
        <w:rPr>
          <w:rFonts w:ascii="仿宋" w:eastAsia="仿宋" w:hAnsi="仿宋" w:cs="仿宋" w:hint="eastAsia"/>
          <w:color w:val="494949"/>
          <w:sz w:val="28"/>
          <w:szCs w:val="28"/>
        </w:rPr>
        <w:t>报告匿名评审与团队现场答辩。入围总决赛的团队，可对项目报告进行优化，并在规定时间提交报告。后由大赛评委会通过匿名评审的方式，分别评选全国总决赛一、二等奖候选团队，其余队伍获全国总决赛三等奖。全国总决赛一、二等奖候选团队将进入现场答辩环节。总决赛将在中南财经政法大学举办，各个晋级团队将以公开答辩的方式进行汇报，并由大赛评审委员会成员进行打分，以决定各个奖项的最终排名。</w:t>
      </w:r>
    </w:p>
    <w:p w14:paraId="2FB496E0" w14:textId="77777777" w:rsidR="000E48D2" w:rsidRDefault="000E48D2">
      <w:pPr>
        <w:pStyle w:val="a7"/>
        <w:widowControl/>
        <w:spacing w:beforeAutospacing="0" w:afterAutospacing="0" w:line="480" w:lineRule="exact"/>
        <w:ind w:firstLine="560"/>
        <w:rPr>
          <w:rFonts w:ascii="仿宋" w:eastAsia="仿宋" w:hAnsi="仿宋" w:cs="仿宋"/>
          <w:color w:val="494949"/>
          <w:sz w:val="28"/>
          <w:szCs w:val="28"/>
        </w:rPr>
      </w:pPr>
    </w:p>
    <w:p w14:paraId="3E0CD296"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五、评比材料</w:t>
      </w:r>
    </w:p>
    <w:p w14:paraId="0CF79BB6" w14:textId="77777777" w:rsidR="000E48D2" w:rsidRDefault="009325E0">
      <w:pPr>
        <w:pStyle w:val="a7"/>
        <w:widowControl/>
        <w:spacing w:beforeAutospacing="0" w:afterAutospacing="0" w:line="480" w:lineRule="exact"/>
        <w:ind w:leftChars="-46" w:left="-97" w:firstLine="420"/>
        <w:rPr>
          <w:rFonts w:ascii="仿宋" w:eastAsia="仿宋" w:hAnsi="仿宋" w:cs="仿宋"/>
          <w:color w:val="494949"/>
          <w:sz w:val="28"/>
          <w:szCs w:val="28"/>
        </w:rPr>
      </w:pPr>
      <w:r>
        <w:rPr>
          <w:rFonts w:ascii="仿宋" w:eastAsia="仿宋" w:hAnsi="仿宋" w:cs="仿宋" w:hint="eastAsia"/>
          <w:color w:val="494949"/>
          <w:sz w:val="28"/>
          <w:szCs w:val="28"/>
        </w:rPr>
        <w:t>各个参赛团队根据大赛公布的本校选题范围，选定一个企业命题，并根据命题撰写市场研究与商业策划报告。大赛不限制项目报告的模板，各个团队可自由发挥与设计，字数要求在</w:t>
      </w:r>
      <w:r>
        <w:rPr>
          <w:rFonts w:ascii="仿宋" w:eastAsia="仿宋" w:hAnsi="仿宋" w:cs="仿宋" w:hint="eastAsia"/>
          <w:color w:val="494949"/>
          <w:sz w:val="28"/>
          <w:szCs w:val="28"/>
        </w:rPr>
        <w:t>10000-20000</w:t>
      </w:r>
      <w:r>
        <w:rPr>
          <w:rFonts w:ascii="仿宋" w:eastAsia="仿宋" w:hAnsi="仿宋" w:cs="仿宋" w:hint="eastAsia"/>
          <w:color w:val="494949"/>
          <w:sz w:val="28"/>
          <w:szCs w:val="28"/>
        </w:rPr>
        <w:t>字，报告主体内容应包括市场调研与商业策划两个部分，具体内容要求与打分项可参考项目报告的评分标准（附件</w:t>
      </w:r>
      <w:r>
        <w:rPr>
          <w:rFonts w:ascii="仿宋" w:eastAsia="仿宋" w:hAnsi="仿宋" w:cs="仿宋" w:hint="eastAsia"/>
          <w:color w:val="494949"/>
          <w:sz w:val="28"/>
          <w:szCs w:val="28"/>
        </w:rPr>
        <w:t>7</w:t>
      </w:r>
      <w:r>
        <w:rPr>
          <w:rFonts w:ascii="仿宋" w:eastAsia="仿宋" w:hAnsi="仿宋" w:cs="仿宋" w:hint="eastAsia"/>
          <w:color w:val="494949"/>
          <w:sz w:val="28"/>
          <w:szCs w:val="28"/>
        </w:rPr>
        <w:t>）。项目报告封面包括项目名称与团队名称信息，但报告中不得出现学校、学生或指导老师等个人信息，具体注意事项请参考附件</w:t>
      </w:r>
      <w:r>
        <w:rPr>
          <w:rFonts w:ascii="仿宋" w:eastAsia="仿宋" w:hAnsi="仿宋" w:cs="仿宋" w:hint="eastAsia"/>
          <w:color w:val="494949"/>
          <w:sz w:val="28"/>
          <w:szCs w:val="28"/>
        </w:rPr>
        <w:t>3</w:t>
      </w:r>
      <w:r>
        <w:rPr>
          <w:rFonts w:ascii="仿宋" w:eastAsia="仿宋" w:hAnsi="仿宋" w:cs="仿宋" w:hint="eastAsia"/>
          <w:color w:val="494949"/>
          <w:sz w:val="28"/>
          <w:szCs w:val="28"/>
        </w:rPr>
        <w:t>。在提交报告时，请各个团队将签字后的项目原创承诺及版权授权说明一并提交（附件</w:t>
      </w:r>
      <w:r>
        <w:rPr>
          <w:rFonts w:ascii="仿宋" w:eastAsia="仿宋" w:hAnsi="仿宋" w:cs="仿宋" w:hint="eastAsia"/>
          <w:color w:val="494949"/>
          <w:sz w:val="28"/>
          <w:szCs w:val="28"/>
        </w:rPr>
        <w:t>4</w:t>
      </w:r>
      <w:r>
        <w:rPr>
          <w:rFonts w:ascii="仿宋" w:eastAsia="仿宋" w:hAnsi="仿宋" w:cs="仿宋" w:hint="eastAsia"/>
          <w:color w:val="494949"/>
          <w:sz w:val="28"/>
          <w:szCs w:val="28"/>
        </w:rPr>
        <w:t>）。</w:t>
      </w:r>
    </w:p>
    <w:p w14:paraId="121D5915" w14:textId="77777777" w:rsidR="000E48D2" w:rsidRDefault="009325E0">
      <w:pPr>
        <w:pStyle w:val="a7"/>
        <w:widowControl/>
        <w:spacing w:beforeAutospacing="0" w:afterAutospacing="0" w:line="480" w:lineRule="exact"/>
        <w:ind w:leftChars="-46" w:left="-97" w:firstLine="420"/>
        <w:rPr>
          <w:rFonts w:ascii="仿宋" w:eastAsia="仿宋" w:hAnsi="仿宋" w:cs="仿宋"/>
          <w:color w:val="494949"/>
          <w:sz w:val="28"/>
          <w:szCs w:val="28"/>
        </w:rPr>
      </w:pPr>
      <w:r>
        <w:rPr>
          <w:rFonts w:ascii="仿宋" w:eastAsia="仿宋" w:hAnsi="仿宋" w:cs="仿宋" w:hint="eastAsia"/>
          <w:color w:val="494949"/>
          <w:sz w:val="28"/>
          <w:szCs w:val="28"/>
        </w:rPr>
        <w:t>为保证大赛公平性与作品真实性，</w:t>
      </w:r>
      <w:r>
        <w:rPr>
          <w:rFonts w:ascii="仿宋" w:eastAsia="仿宋" w:hAnsi="仿宋" w:cs="仿宋" w:hint="eastAsia"/>
          <w:color w:val="494949"/>
          <w:sz w:val="28"/>
          <w:szCs w:val="28"/>
        </w:rPr>
        <w:t>问卷调研数据需使用</w:t>
      </w:r>
      <w:r>
        <w:rPr>
          <w:rFonts w:ascii="仿宋" w:eastAsia="仿宋" w:hAnsi="仿宋" w:cs="仿宋" w:hint="eastAsia"/>
          <w:color w:val="494949"/>
          <w:sz w:val="28"/>
          <w:szCs w:val="28"/>
        </w:rPr>
        <w:t>Credamo</w:t>
      </w:r>
      <w:r>
        <w:rPr>
          <w:rFonts w:ascii="仿宋" w:eastAsia="仿宋" w:hAnsi="仿宋" w:cs="仿宋" w:hint="eastAsia"/>
          <w:color w:val="494949"/>
          <w:sz w:val="28"/>
          <w:szCs w:val="28"/>
        </w:rPr>
        <w:t>见数进行收集，组委会将通过程序自动检测数据收集时间和有效性，比赛命题公布前收集的数据不予采纳，此类作品视为无效。二手数据、访谈数据等需要提供照片等辅佐材料通过百度网盘链接方式提交。建</w:t>
      </w:r>
      <w:r>
        <w:rPr>
          <w:rFonts w:ascii="仿宋" w:eastAsia="仿宋" w:hAnsi="仿宋" w:cs="仿宋" w:hint="eastAsia"/>
          <w:color w:val="494949"/>
          <w:sz w:val="28"/>
          <w:szCs w:val="28"/>
        </w:rPr>
        <w:lastRenderedPageBreak/>
        <w:t>议通过</w:t>
      </w:r>
      <w:r>
        <w:rPr>
          <w:rFonts w:ascii="仿宋" w:eastAsia="仿宋" w:hAnsi="仿宋" w:cs="仿宋" w:hint="eastAsia"/>
          <w:color w:val="494949"/>
          <w:sz w:val="28"/>
          <w:szCs w:val="28"/>
        </w:rPr>
        <w:t>Credamo</w:t>
      </w:r>
      <w:r>
        <w:rPr>
          <w:rFonts w:ascii="仿宋" w:eastAsia="仿宋" w:hAnsi="仿宋" w:cs="仿宋" w:hint="eastAsia"/>
          <w:color w:val="494949"/>
          <w:sz w:val="28"/>
          <w:szCs w:val="28"/>
        </w:rPr>
        <w:t>见数匿名渠道</w:t>
      </w:r>
      <w:r>
        <w:rPr>
          <w:rFonts w:ascii="仿宋" w:eastAsia="仿宋" w:hAnsi="仿宋" w:cs="仿宋" w:hint="eastAsia"/>
          <w:color w:val="494949"/>
          <w:sz w:val="28"/>
          <w:szCs w:val="28"/>
        </w:rPr>
        <w:t>/</w:t>
      </w:r>
      <w:r>
        <w:rPr>
          <w:rFonts w:ascii="仿宋" w:eastAsia="仿宋" w:hAnsi="仿宋" w:cs="仿宋" w:hint="eastAsia"/>
          <w:color w:val="494949"/>
          <w:sz w:val="28"/>
          <w:szCs w:val="28"/>
        </w:rPr>
        <w:t>链接二维码渠道进行数据收集，不会产生调研费用。</w:t>
      </w:r>
    </w:p>
    <w:p w14:paraId="0AEF2471" w14:textId="77777777" w:rsidR="000E48D2" w:rsidRDefault="000E48D2">
      <w:pPr>
        <w:pStyle w:val="a7"/>
        <w:widowControl/>
        <w:spacing w:beforeAutospacing="0" w:afterAutospacing="0" w:line="480" w:lineRule="exact"/>
        <w:ind w:firstLine="560"/>
        <w:rPr>
          <w:rFonts w:ascii="仿宋" w:eastAsia="仿宋" w:hAnsi="仿宋" w:cs="仿宋"/>
          <w:color w:val="494949"/>
          <w:sz w:val="28"/>
          <w:szCs w:val="28"/>
        </w:rPr>
      </w:pPr>
    </w:p>
    <w:p w14:paraId="1355C42B"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六、奖励办法</w:t>
      </w:r>
    </w:p>
    <w:p w14:paraId="5C53532D"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1. </w:t>
      </w:r>
      <w:r>
        <w:rPr>
          <w:rFonts w:ascii="仿宋" w:eastAsia="仿宋" w:hAnsi="仿宋" w:cs="仿宋" w:hint="eastAsia"/>
          <w:color w:val="494949"/>
          <w:sz w:val="28"/>
          <w:szCs w:val="28"/>
        </w:rPr>
        <w:t>通过专业知识认证的参赛选手，可免费获得由中国高等院校市场学研究会与</w:t>
      </w:r>
      <w:r>
        <w:rPr>
          <w:rFonts w:ascii="仿宋" w:eastAsia="仿宋" w:hAnsi="仿宋" w:cs="仿宋" w:hint="eastAsia"/>
          <w:color w:val="494949"/>
          <w:sz w:val="28"/>
          <w:szCs w:val="28"/>
        </w:rPr>
        <w:t>Credamo</w:t>
      </w:r>
      <w:r>
        <w:rPr>
          <w:rFonts w:ascii="仿宋" w:eastAsia="仿宋" w:hAnsi="仿宋" w:cs="仿宋" w:hint="eastAsia"/>
          <w:color w:val="494949"/>
          <w:sz w:val="28"/>
          <w:szCs w:val="28"/>
        </w:rPr>
        <w:t>见数联合颁发的“市场分析研究员（</w:t>
      </w:r>
      <w:r>
        <w:rPr>
          <w:rFonts w:ascii="仿宋" w:eastAsia="仿宋" w:hAnsi="仿宋" w:cs="仿宋" w:hint="eastAsia"/>
          <w:color w:val="494949"/>
          <w:sz w:val="28"/>
          <w:szCs w:val="28"/>
        </w:rPr>
        <w:t>MARs</w:t>
      </w:r>
      <w:r>
        <w:rPr>
          <w:rFonts w:ascii="仿宋" w:eastAsia="仿宋" w:hAnsi="仿宋" w:cs="仿宋" w:hint="eastAsia"/>
          <w:color w:val="494949"/>
          <w:sz w:val="28"/>
          <w:szCs w:val="28"/>
        </w:rPr>
        <w:t>）”证书，同时可申请加入市场分析研究员认证库，详细说明参考附件</w:t>
      </w:r>
      <w:r>
        <w:rPr>
          <w:rFonts w:ascii="仿宋" w:eastAsia="仿宋" w:hAnsi="仿宋" w:cs="仿宋" w:hint="eastAsia"/>
          <w:color w:val="494949"/>
          <w:sz w:val="28"/>
          <w:szCs w:val="28"/>
        </w:rPr>
        <w:t>5</w:t>
      </w:r>
      <w:r>
        <w:rPr>
          <w:rFonts w:ascii="仿宋" w:eastAsia="仿宋" w:hAnsi="仿宋" w:cs="仿宋" w:hint="eastAsia"/>
          <w:color w:val="494949"/>
          <w:sz w:val="28"/>
          <w:szCs w:val="28"/>
        </w:rPr>
        <w:t>。</w:t>
      </w:r>
    </w:p>
    <w:p w14:paraId="03AACFFA"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2. </w:t>
      </w:r>
      <w:r>
        <w:rPr>
          <w:rFonts w:ascii="仿宋" w:eastAsia="仿宋" w:hAnsi="仿宋" w:cs="仿宋" w:hint="eastAsia"/>
          <w:color w:val="494949"/>
          <w:sz w:val="28"/>
          <w:szCs w:val="28"/>
        </w:rPr>
        <w:t>校级选拔赛设一等奖、二等奖和三等奖，赛后颁发荣誉证书。</w:t>
      </w:r>
    </w:p>
    <w:p w14:paraId="4AF94924"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3. </w:t>
      </w:r>
      <w:r>
        <w:rPr>
          <w:rFonts w:ascii="仿宋" w:eastAsia="仿宋" w:hAnsi="仿宋" w:cs="仿宋" w:hint="eastAsia"/>
          <w:color w:val="494949"/>
          <w:sz w:val="28"/>
          <w:szCs w:val="28"/>
        </w:rPr>
        <w:t>分赛区竞赛设一等奖、二等奖和三等奖，赛后颁发荣誉证书。</w:t>
      </w:r>
    </w:p>
    <w:p w14:paraId="5877C112"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4. </w:t>
      </w:r>
      <w:r>
        <w:rPr>
          <w:rFonts w:ascii="仿宋" w:eastAsia="仿宋" w:hAnsi="仿宋" w:cs="仿宋" w:hint="eastAsia"/>
          <w:color w:val="494949"/>
          <w:sz w:val="28"/>
          <w:szCs w:val="28"/>
        </w:rPr>
        <w:t>全国总决赛设特等奖、一等奖、二等奖和三等奖，赛后颁发奖杯与荣誉证书，特等奖设有专项奖金，奖金总额</w:t>
      </w:r>
      <w:r>
        <w:rPr>
          <w:rFonts w:ascii="仿宋" w:eastAsia="仿宋" w:hAnsi="仿宋" w:cs="仿宋" w:hint="eastAsia"/>
          <w:color w:val="494949"/>
          <w:sz w:val="28"/>
          <w:szCs w:val="28"/>
        </w:rPr>
        <w:t>10</w:t>
      </w:r>
      <w:r>
        <w:rPr>
          <w:rFonts w:ascii="仿宋" w:eastAsia="仿宋" w:hAnsi="仿宋" w:cs="仿宋" w:hint="eastAsia"/>
          <w:color w:val="494949"/>
          <w:sz w:val="28"/>
          <w:szCs w:val="28"/>
        </w:rPr>
        <w:t>万元。</w:t>
      </w:r>
    </w:p>
    <w:p w14:paraId="0536A4F6"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5. </w:t>
      </w:r>
      <w:r>
        <w:rPr>
          <w:rFonts w:ascii="仿宋" w:eastAsia="仿宋" w:hAnsi="仿宋" w:cs="仿宋" w:hint="eastAsia"/>
          <w:color w:val="494949"/>
          <w:sz w:val="28"/>
          <w:szCs w:val="28"/>
        </w:rPr>
        <w:t>分赛区与全国总决赛的所有获奖团队，赛后将由主办单位以正式发文的形式公布获奖信息与名单。</w:t>
      </w:r>
    </w:p>
    <w:p w14:paraId="1C63278B" w14:textId="77777777" w:rsidR="000E48D2" w:rsidRDefault="009325E0">
      <w:pPr>
        <w:pStyle w:val="a7"/>
        <w:widowControl/>
        <w:spacing w:beforeAutospacing="0" w:afterLines="200" w:after="624"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6. </w:t>
      </w:r>
      <w:r>
        <w:rPr>
          <w:rFonts w:ascii="仿宋" w:eastAsia="仿宋" w:hAnsi="仿宋" w:cs="仿宋" w:hint="eastAsia"/>
          <w:color w:val="494949"/>
          <w:sz w:val="28"/>
          <w:szCs w:val="28"/>
        </w:rPr>
        <w:t>大赛设立最佳院校组织奖、年度商业教育实践领导力奖、优秀指导教师奖、年度十佳指导教师等。最佳院校组织奖的评判标准包括学校参赛人数、赛区承办情况、总决赛晋级团队数等。年度商业教育实践领</w:t>
      </w:r>
      <w:r>
        <w:rPr>
          <w:rFonts w:ascii="仿宋" w:eastAsia="仿宋" w:hAnsi="仿宋" w:cs="仿宋" w:hint="eastAsia"/>
          <w:color w:val="494949"/>
          <w:sz w:val="28"/>
          <w:szCs w:val="28"/>
        </w:rPr>
        <w:t>导力奖的评判标准包括院校比赛通知宣传、参赛师生组织情况、参赛人数与获奖情况等。优秀指导教师奖的评判标准包括指导团队获奖情况、指导团队数量等，其中入围全国总决赛的团队指导教师直接获得优秀指导教师奖。年度十佳指导教师将从获得全国特等奖团队的指导老师中选出。以上各个奖项都将由大赛组委会颁发荣誉证书。</w:t>
      </w:r>
    </w:p>
    <w:p w14:paraId="22F0BF7D"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七、报名方式</w:t>
      </w:r>
    </w:p>
    <w:p w14:paraId="08EED689"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参赛的每位学生可通过下列二维码扫码报名，并填写个人相关信息（组队报名的，每位参赛队员也都需扫码填写信息）。主办方汇总报名信息后，将与各院校负责老师联系，确认参赛选手名单。本次比赛为公益性比赛，旨在提升学</w:t>
      </w:r>
      <w:r>
        <w:rPr>
          <w:rFonts w:ascii="仿宋" w:eastAsia="仿宋" w:hAnsi="仿宋" w:cs="仿宋" w:hint="eastAsia"/>
          <w:color w:val="494949"/>
          <w:sz w:val="28"/>
          <w:szCs w:val="28"/>
        </w:rPr>
        <w:t>生的市场研究与商业策划能力，报名费用</w:t>
      </w:r>
      <w:r>
        <w:rPr>
          <w:rFonts w:ascii="仿宋" w:eastAsia="仿宋" w:hAnsi="仿宋" w:cs="仿宋" w:hint="eastAsia"/>
          <w:color w:val="494949"/>
          <w:sz w:val="28"/>
          <w:szCs w:val="28"/>
        </w:rPr>
        <w:t>0</w:t>
      </w:r>
      <w:r>
        <w:rPr>
          <w:rFonts w:ascii="仿宋" w:eastAsia="仿宋" w:hAnsi="仿宋" w:cs="仿宋" w:hint="eastAsia"/>
          <w:color w:val="494949"/>
          <w:sz w:val="28"/>
          <w:szCs w:val="28"/>
        </w:rPr>
        <w:t>元</w:t>
      </w:r>
      <w:r>
        <w:rPr>
          <w:rFonts w:ascii="仿宋" w:eastAsia="仿宋" w:hAnsi="仿宋" w:cs="仿宋" w:hint="eastAsia"/>
          <w:color w:val="494949"/>
          <w:sz w:val="28"/>
          <w:szCs w:val="28"/>
        </w:rPr>
        <w:t>/</w:t>
      </w:r>
      <w:r>
        <w:rPr>
          <w:rFonts w:ascii="仿宋" w:eastAsia="仿宋" w:hAnsi="仿宋" w:cs="仿宋" w:hint="eastAsia"/>
          <w:color w:val="494949"/>
          <w:sz w:val="28"/>
          <w:szCs w:val="28"/>
        </w:rPr>
        <w:t>人。</w:t>
      </w:r>
    </w:p>
    <w:p w14:paraId="4DA8FB1E"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lastRenderedPageBreak/>
        <w:t>报名方法：关注下列大赛公众号，通过自动回复信息中的问卷链接报名，或是点击公众号菜单中的报名通道报名。</w:t>
      </w:r>
    </w:p>
    <w:p w14:paraId="66B69453" w14:textId="77777777" w:rsidR="000E48D2" w:rsidRDefault="009325E0">
      <w:pPr>
        <w:pStyle w:val="a7"/>
        <w:widowControl/>
        <w:spacing w:beforeAutospacing="0" w:afterLines="20" w:after="62" w:afterAutospacing="0" w:line="480" w:lineRule="exact"/>
        <w:rPr>
          <w:rFonts w:ascii="仿宋" w:eastAsia="仿宋" w:hAnsi="仿宋" w:cs="仿宋"/>
          <w:color w:val="494949"/>
          <w:sz w:val="28"/>
          <w:szCs w:val="28"/>
        </w:rPr>
      </w:pPr>
      <w:r>
        <w:rPr>
          <w:rFonts w:ascii="仿宋" w:eastAsia="仿宋" w:hAnsi="仿宋" w:cs="仿宋"/>
          <w:noProof/>
          <w:color w:val="494949"/>
          <w:sz w:val="28"/>
          <w:szCs w:val="28"/>
        </w:rPr>
        <w:drawing>
          <wp:anchor distT="0" distB="0" distL="114300" distR="114300" simplePos="0" relativeHeight="251660288" behindDoc="0" locked="0" layoutInCell="1" allowOverlap="1" wp14:anchorId="7FA4C4FE" wp14:editId="6F264F7D">
            <wp:simplePos x="0" y="0"/>
            <wp:positionH relativeFrom="column">
              <wp:posOffset>1938020</wp:posOffset>
            </wp:positionH>
            <wp:positionV relativeFrom="paragraph">
              <wp:posOffset>175895</wp:posOffset>
            </wp:positionV>
            <wp:extent cx="1538605" cy="1538605"/>
            <wp:effectExtent l="0" t="0" r="4445" b="4445"/>
            <wp:wrapNone/>
            <wp:docPr id="4" name="图片 4" descr="1dc289af1b96293e31fffd804dbf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dc289af1b96293e31fffd804dbf68e"/>
                    <pic:cNvPicPr>
                      <a:picLocks noChangeAspect="1"/>
                    </pic:cNvPicPr>
                  </pic:nvPicPr>
                  <pic:blipFill>
                    <a:blip r:embed="rId7"/>
                    <a:stretch>
                      <a:fillRect/>
                    </a:stretch>
                  </pic:blipFill>
                  <pic:spPr>
                    <a:xfrm>
                      <a:off x="0" y="0"/>
                      <a:ext cx="1538605" cy="1538605"/>
                    </a:xfrm>
                    <a:prstGeom prst="rect">
                      <a:avLst/>
                    </a:prstGeom>
                  </pic:spPr>
                </pic:pic>
              </a:graphicData>
            </a:graphic>
          </wp:anchor>
        </w:drawing>
      </w:r>
    </w:p>
    <w:p w14:paraId="0565199C"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129426E7"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58A52C5B"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53A380FD"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42985342"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68BEF3A6"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00961DFF"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八、大赛流程</w:t>
      </w:r>
    </w:p>
    <w:p w14:paraId="1A096853" w14:textId="77777777" w:rsidR="000E48D2" w:rsidRDefault="009325E0">
      <w:pPr>
        <w:pStyle w:val="a7"/>
        <w:widowControl/>
        <w:spacing w:beforeAutospacing="0" w:afterLines="50" w:after="156" w:afterAutospacing="0" w:line="480" w:lineRule="exact"/>
        <w:rPr>
          <w:rFonts w:ascii="仿宋" w:eastAsia="仿宋" w:hAnsi="仿宋" w:cs="仿宋"/>
          <w:color w:val="494949"/>
          <w:sz w:val="28"/>
          <w:szCs w:val="28"/>
        </w:rPr>
      </w:pPr>
      <w:r>
        <w:rPr>
          <w:rFonts w:ascii="仿宋" w:eastAsia="仿宋" w:hAnsi="仿宋" w:cs="仿宋" w:hint="eastAsia"/>
          <w:color w:val="494949"/>
          <w:sz w:val="28"/>
          <w:szCs w:val="28"/>
        </w:rPr>
        <w:t xml:space="preserve">    </w:t>
      </w:r>
      <w:r>
        <w:rPr>
          <w:rFonts w:ascii="仿宋" w:eastAsia="仿宋" w:hAnsi="仿宋" w:cs="仿宋" w:hint="eastAsia"/>
          <w:color w:val="494949"/>
          <w:sz w:val="28"/>
          <w:szCs w:val="28"/>
        </w:rPr>
        <w:t>本次大赛的竞赛流程与时间安排如下表所示：</w:t>
      </w:r>
    </w:p>
    <w:tbl>
      <w:tblPr>
        <w:tblStyle w:val="a8"/>
        <w:tblW w:w="0" w:type="auto"/>
        <w:tblLook w:val="04A0" w:firstRow="1" w:lastRow="0" w:firstColumn="1" w:lastColumn="0" w:noHBand="0" w:noVBand="1"/>
      </w:tblPr>
      <w:tblGrid>
        <w:gridCol w:w="2625"/>
        <w:gridCol w:w="2750"/>
        <w:gridCol w:w="3147"/>
      </w:tblGrid>
      <w:tr w:rsidR="000E48D2" w14:paraId="3E3F9D43" w14:textId="77777777">
        <w:trPr>
          <w:trHeight w:val="454"/>
        </w:trPr>
        <w:tc>
          <w:tcPr>
            <w:tcW w:w="2625" w:type="dxa"/>
          </w:tcPr>
          <w:p w14:paraId="75F403D4" w14:textId="77777777" w:rsidR="000E48D2" w:rsidRDefault="009325E0">
            <w:pPr>
              <w:pStyle w:val="a7"/>
              <w:widowControl/>
              <w:spacing w:beforeAutospacing="0" w:afterAutospacing="0" w:line="360" w:lineRule="auto"/>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大赛事项</w:t>
            </w:r>
          </w:p>
        </w:tc>
        <w:tc>
          <w:tcPr>
            <w:tcW w:w="2750" w:type="dxa"/>
          </w:tcPr>
          <w:p w14:paraId="2D43D2E4" w14:textId="77777777" w:rsidR="000E48D2" w:rsidRDefault="009325E0">
            <w:pPr>
              <w:pStyle w:val="a7"/>
              <w:widowControl/>
              <w:spacing w:beforeAutospacing="0" w:afterAutospacing="0" w:line="360" w:lineRule="auto"/>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时间安排</w:t>
            </w:r>
          </w:p>
        </w:tc>
        <w:tc>
          <w:tcPr>
            <w:tcW w:w="3147" w:type="dxa"/>
          </w:tcPr>
          <w:p w14:paraId="1DFE423B" w14:textId="77777777" w:rsidR="000E48D2" w:rsidRDefault="009325E0">
            <w:pPr>
              <w:pStyle w:val="a7"/>
              <w:widowControl/>
              <w:spacing w:beforeAutospacing="0" w:afterAutospacing="0" w:line="360" w:lineRule="auto"/>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参与形式</w:t>
            </w:r>
          </w:p>
        </w:tc>
      </w:tr>
      <w:tr w:rsidR="000E48D2" w14:paraId="547AFAD8" w14:textId="77777777">
        <w:trPr>
          <w:trHeight w:val="454"/>
        </w:trPr>
        <w:tc>
          <w:tcPr>
            <w:tcW w:w="2625" w:type="dxa"/>
          </w:tcPr>
          <w:p w14:paraId="2980E64A"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大赛启动</w:t>
            </w:r>
          </w:p>
        </w:tc>
        <w:tc>
          <w:tcPr>
            <w:tcW w:w="2750" w:type="dxa"/>
          </w:tcPr>
          <w:p w14:paraId="510F5B48"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2024</w:t>
            </w:r>
            <w:r>
              <w:rPr>
                <w:rFonts w:ascii="仿宋" w:eastAsia="仿宋" w:hAnsi="仿宋" w:cs="仿宋" w:hint="eastAsia"/>
                <w:color w:val="494949"/>
                <w:sz w:val="28"/>
                <w:szCs w:val="28"/>
              </w:rPr>
              <w:t>年</w:t>
            </w:r>
            <w:r>
              <w:rPr>
                <w:rFonts w:ascii="仿宋" w:eastAsia="仿宋" w:hAnsi="仿宋" w:cs="仿宋" w:hint="eastAsia"/>
                <w:color w:val="494949"/>
                <w:sz w:val="28"/>
                <w:szCs w:val="28"/>
              </w:rPr>
              <w:t>1</w:t>
            </w:r>
            <w:r>
              <w:rPr>
                <w:rFonts w:ascii="仿宋" w:eastAsia="仿宋" w:hAnsi="仿宋" w:cs="仿宋" w:hint="eastAsia"/>
                <w:color w:val="494949"/>
                <w:sz w:val="28"/>
                <w:szCs w:val="28"/>
              </w:rPr>
              <w:t>月</w:t>
            </w:r>
          </w:p>
        </w:tc>
        <w:tc>
          <w:tcPr>
            <w:tcW w:w="3147" w:type="dxa"/>
          </w:tcPr>
          <w:p w14:paraId="552DAE0D"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线下与线上会议</w:t>
            </w:r>
          </w:p>
        </w:tc>
      </w:tr>
      <w:tr w:rsidR="000E48D2" w14:paraId="0612AF42" w14:textId="77777777">
        <w:trPr>
          <w:trHeight w:val="454"/>
        </w:trPr>
        <w:tc>
          <w:tcPr>
            <w:tcW w:w="2625" w:type="dxa"/>
          </w:tcPr>
          <w:p w14:paraId="0CF60D4F"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参赛报名</w:t>
            </w:r>
          </w:p>
        </w:tc>
        <w:tc>
          <w:tcPr>
            <w:tcW w:w="2750" w:type="dxa"/>
          </w:tcPr>
          <w:p w14:paraId="56694532"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2024</w:t>
            </w:r>
            <w:r>
              <w:rPr>
                <w:rFonts w:ascii="仿宋" w:eastAsia="仿宋" w:hAnsi="仿宋" w:cs="仿宋" w:hint="eastAsia"/>
                <w:color w:val="494949"/>
                <w:sz w:val="28"/>
                <w:szCs w:val="28"/>
              </w:rPr>
              <w:t>年</w:t>
            </w:r>
            <w:r>
              <w:rPr>
                <w:rFonts w:ascii="仿宋" w:eastAsia="仿宋" w:hAnsi="仿宋" w:cs="仿宋" w:hint="eastAsia"/>
                <w:color w:val="494949"/>
                <w:sz w:val="28"/>
                <w:szCs w:val="28"/>
              </w:rPr>
              <w:t>1-3</w:t>
            </w:r>
            <w:r>
              <w:rPr>
                <w:rFonts w:ascii="仿宋" w:eastAsia="仿宋" w:hAnsi="仿宋" w:cs="仿宋" w:hint="eastAsia"/>
                <w:color w:val="494949"/>
                <w:sz w:val="28"/>
                <w:szCs w:val="28"/>
              </w:rPr>
              <w:t>月</w:t>
            </w:r>
          </w:p>
        </w:tc>
        <w:tc>
          <w:tcPr>
            <w:tcW w:w="3147" w:type="dxa"/>
          </w:tcPr>
          <w:p w14:paraId="1F908388"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网络报名</w:t>
            </w:r>
          </w:p>
        </w:tc>
      </w:tr>
      <w:tr w:rsidR="000E48D2" w14:paraId="60406BE2" w14:textId="77777777">
        <w:trPr>
          <w:trHeight w:val="454"/>
        </w:trPr>
        <w:tc>
          <w:tcPr>
            <w:tcW w:w="2625" w:type="dxa"/>
          </w:tcPr>
          <w:p w14:paraId="15DA28F5"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大赛培训</w:t>
            </w:r>
          </w:p>
        </w:tc>
        <w:tc>
          <w:tcPr>
            <w:tcW w:w="2750" w:type="dxa"/>
          </w:tcPr>
          <w:p w14:paraId="6D61F866"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3</w:t>
            </w:r>
            <w:r>
              <w:rPr>
                <w:rFonts w:ascii="仿宋" w:eastAsia="仿宋" w:hAnsi="仿宋" w:cs="仿宋" w:hint="eastAsia"/>
                <w:color w:val="494949"/>
                <w:sz w:val="28"/>
                <w:szCs w:val="28"/>
              </w:rPr>
              <w:t>月中</w:t>
            </w:r>
          </w:p>
        </w:tc>
        <w:tc>
          <w:tcPr>
            <w:tcW w:w="3147" w:type="dxa"/>
          </w:tcPr>
          <w:p w14:paraId="62834023"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线上培训</w:t>
            </w:r>
          </w:p>
        </w:tc>
      </w:tr>
      <w:tr w:rsidR="000E48D2" w14:paraId="6F56C9D3" w14:textId="77777777">
        <w:trPr>
          <w:trHeight w:val="454"/>
        </w:trPr>
        <w:tc>
          <w:tcPr>
            <w:tcW w:w="2625" w:type="dxa"/>
          </w:tcPr>
          <w:p w14:paraId="2277AFE5"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专业知识认证</w:t>
            </w:r>
          </w:p>
        </w:tc>
        <w:tc>
          <w:tcPr>
            <w:tcW w:w="2750" w:type="dxa"/>
          </w:tcPr>
          <w:p w14:paraId="64A3A228"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3</w:t>
            </w:r>
            <w:r>
              <w:rPr>
                <w:rFonts w:ascii="仿宋" w:eastAsia="仿宋" w:hAnsi="仿宋" w:cs="仿宋" w:hint="eastAsia"/>
                <w:color w:val="494949"/>
                <w:sz w:val="28"/>
                <w:szCs w:val="28"/>
              </w:rPr>
              <w:t>月底</w:t>
            </w:r>
          </w:p>
        </w:tc>
        <w:tc>
          <w:tcPr>
            <w:tcW w:w="3147" w:type="dxa"/>
          </w:tcPr>
          <w:p w14:paraId="7490BAAF"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在线考试</w:t>
            </w:r>
          </w:p>
        </w:tc>
      </w:tr>
      <w:tr w:rsidR="000E48D2" w14:paraId="3BCD7789" w14:textId="77777777">
        <w:trPr>
          <w:trHeight w:val="454"/>
        </w:trPr>
        <w:tc>
          <w:tcPr>
            <w:tcW w:w="2625" w:type="dxa"/>
          </w:tcPr>
          <w:p w14:paraId="6F89A666"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团队报名截止</w:t>
            </w:r>
          </w:p>
        </w:tc>
        <w:tc>
          <w:tcPr>
            <w:tcW w:w="2750" w:type="dxa"/>
          </w:tcPr>
          <w:p w14:paraId="0EC195E9"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lang w:eastAsia="zh-Hans"/>
              </w:rPr>
            </w:pPr>
            <w:r>
              <w:rPr>
                <w:rFonts w:ascii="仿宋" w:eastAsia="仿宋" w:hAnsi="仿宋" w:cs="仿宋" w:hint="eastAsia"/>
                <w:color w:val="494949"/>
                <w:sz w:val="28"/>
                <w:szCs w:val="28"/>
              </w:rPr>
              <w:t>3</w:t>
            </w:r>
            <w:r>
              <w:rPr>
                <w:rFonts w:ascii="仿宋" w:eastAsia="仿宋" w:hAnsi="仿宋" w:cs="仿宋" w:hint="eastAsia"/>
                <w:color w:val="494949"/>
                <w:sz w:val="28"/>
                <w:szCs w:val="28"/>
              </w:rPr>
              <w:t>月底</w:t>
            </w:r>
          </w:p>
        </w:tc>
        <w:tc>
          <w:tcPr>
            <w:tcW w:w="3147" w:type="dxa"/>
          </w:tcPr>
          <w:p w14:paraId="33A0D30D"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通过考试的选手组队</w:t>
            </w:r>
          </w:p>
        </w:tc>
      </w:tr>
      <w:tr w:rsidR="000E48D2" w14:paraId="35DB2DD1" w14:textId="77777777">
        <w:trPr>
          <w:trHeight w:val="454"/>
        </w:trPr>
        <w:tc>
          <w:tcPr>
            <w:tcW w:w="2625" w:type="dxa"/>
          </w:tcPr>
          <w:p w14:paraId="546F8621"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校内选拔赛</w:t>
            </w:r>
          </w:p>
        </w:tc>
        <w:tc>
          <w:tcPr>
            <w:tcW w:w="2750" w:type="dxa"/>
          </w:tcPr>
          <w:p w14:paraId="55798524"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4</w:t>
            </w:r>
            <w:r>
              <w:rPr>
                <w:rFonts w:ascii="仿宋" w:eastAsia="仿宋" w:hAnsi="仿宋" w:cs="仿宋" w:hint="eastAsia"/>
                <w:color w:val="494949"/>
                <w:sz w:val="28"/>
                <w:szCs w:val="28"/>
              </w:rPr>
              <w:t>月</w:t>
            </w:r>
          </w:p>
        </w:tc>
        <w:tc>
          <w:tcPr>
            <w:tcW w:w="3147" w:type="dxa"/>
          </w:tcPr>
          <w:p w14:paraId="31F59829"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校内选拔确定晋级团队</w:t>
            </w:r>
          </w:p>
        </w:tc>
      </w:tr>
      <w:tr w:rsidR="000E48D2" w14:paraId="0C0D8546" w14:textId="77777777">
        <w:trPr>
          <w:trHeight w:val="454"/>
        </w:trPr>
        <w:tc>
          <w:tcPr>
            <w:tcW w:w="2625" w:type="dxa"/>
          </w:tcPr>
          <w:p w14:paraId="34798B5C"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分赛区竞赛</w:t>
            </w:r>
          </w:p>
        </w:tc>
        <w:tc>
          <w:tcPr>
            <w:tcW w:w="2750" w:type="dxa"/>
          </w:tcPr>
          <w:p w14:paraId="35E4197F"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5</w:t>
            </w:r>
            <w:r>
              <w:rPr>
                <w:rFonts w:ascii="仿宋" w:eastAsia="仿宋" w:hAnsi="仿宋" w:cs="仿宋" w:hint="eastAsia"/>
                <w:color w:val="494949"/>
                <w:sz w:val="28"/>
                <w:szCs w:val="28"/>
              </w:rPr>
              <w:t>月</w:t>
            </w:r>
          </w:p>
        </w:tc>
        <w:tc>
          <w:tcPr>
            <w:tcW w:w="3147" w:type="dxa"/>
          </w:tcPr>
          <w:p w14:paraId="0AB2E525"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各个赛区组织竞赛</w:t>
            </w:r>
          </w:p>
        </w:tc>
      </w:tr>
      <w:tr w:rsidR="000E48D2" w14:paraId="3B49BE76" w14:textId="77777777">
        <w:trPr>
          <w:trHeight w:val="454"/>
        </w:trPr>
        <w:tc>
          <w:tcPr>
            <w:tcW w:w="2625" w:type="dxa"/>
          </w:tcPr>
          <w:p w14:paraId="7DBE972E"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全国总决赛</w:t>
            </w:r>
          </w:p>
        </w:tc>
        <w:tc>
          <w:tcPr>
            <w:tcW w:w="2750" w:type="dxa"/>
          </w:tcPr>
          <w:p w14:paraId="13BACE3A"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6</w:t>
            </w:r>
            <w:r>
              <w:rPr>
                <w:rFonts w:ascii="仿宋" w:eastAsia="仿宋" w:hAnsi="仿宋" w:cs="仿宋" w:hint="eastAsia"/>
                <w:color w:val="494949"/>
                <w:sz w:val="28"/>
                <w:szCs w:val="28"/>
              </w:rPr>
              <w:t>月</w:t>
            </w:r>
          </w:p>
        </w:tc>
        <w:tc>
          <w:tcPr>
            <w:tcW w:w="3147" w:type="dxa"/>
          </w:tcPr>
          <w:p w14:paraId="00864D22" w14:textId="77777777" w:rsidR="000E48D2" w:rsidRDefault="009325E0">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匿名评审与现场答辩</w:t>
            </w:r>
          </w:p>
        </w:tc>
      </w:tr>
    </w:tbl>
    <w:p w14:paraId="171C75AF" w14:textId="77777777" w:rsidR="000E48D2" w:rsidRDefault="009325E0">
      <w:pPr>
        <w:pStyle w:val="a7"/>
        <w:widowControl/>
        <w:spacing w:beforeLines="20" w:before="62" w:beforeAutospacing="0" w:afterLines="100" w:after="312" w:afterAutospacing="0" w:line="480" w:lineRule="exact"/>
        <w:rPr>
          <w:rFonts w:ascii="仿宋" w:eastAsia="仿宋" w:hAnsi="仿宋" w:cs="仿宋"/>
          <w:color w:val="494949"/>
        </w:rPr>
      </w:pPr>
      <w:r>
        <w:rPr>
          <w:rFonts w:ascii="仿宋" w:eastAsia="仿宋" w:hAnsi="仿宋" w:cs="仿宋" w:hint="eastAsia"/>
          <w:color w:val="494949"/>
        </w:rPr>
        <w:t>注：具体时间及安排请关注大赛官网与大赛公众号通知</w:t>
      </w:r>
    </w:p>
    <w:p w14:paraId="39DB7E16"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九、赛前培训</w:t>
      </w:r>
    </w:p>
    <w:p w14:paraId="3480DEB8"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w:t>
      </w:r>
      <w:r>
        <w:rPr>
          <w:rFonts w:ascii="仿宋" w:eastAsia="仿宋" w:hAnsi="仿宋" w:cs="仿宋" w:hint="eastAsia"/>
          <w:color w:val="494949"/>
          <w:sz w:val="28"/>
          <w:szCs w:val="28"/>
        </w:rPr>
        <w:t>1</w:t>
      </w:r>
      <w:r>
        <w:rPr>
          <w:rFonts w:ascii="仿宋" w:eastAsia="仿宋" w:hAnsi="仿宋" w:cs="仿宋" w:hint="eastAsia"/>
          <w:color w:val="494949"/>
          <w:sz w:val="28"/>
          <w:szCs w:val="28"/>
        </w:rPr>
        <w:t>）教师培训：为了帮助教师更好地指导学生参赛，同时提升教师自身的业务能力与教学水平，大赛组委会拟组织骨干教师培训，</w:t>
      </w:r>
      <w:r>
        <w:rPr>
          <w:rFonts w:ascii="仿宋" w:eastAsia="仿宋" w:hAnsi="仿宋" w:cs="仿宋" w:hint="eastAsia"/>
          <w:color w:val="494949"/>
          <w:sz w:val="28"/>
          <w:szCs w:val="28"/>
        </w:rPr>
        <w:lastRenderedPageBreak/>
        <w:t>包括大赛指导培训、市场营销授课方法培训、企业实践导向的课程设计培训等内容，各相关院校可组织本校教师报名参加。</w:t>
      </w:r>
      <w:r>
        <w:rPr>
          <w:rFonts w:ascii="仿宋" w:eastAsia="仿宋" w:hAnsi="仿宋" w:cs="仿宋" w:hint="eastAsia"/>
          <w:color w:val="494949"/>
          <w:sz w:val="28"/>
          <w:szCs w:val="28"/>
        </w:rPr>
        <w:t xml:space="preserve"> </w:t>
      </w:r>
    </w:p>
    <w:p w14:paraId="4EED12AF"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w:t>
      </w:r>
      <w:r>
        <w:rPr>
          <w:rFonts w:ascii="仿宋" w:eastAsia="仿宋" w:hAnsi="仿宋" w:cs="仿宋" w:hint="eastAsia"/>
          <w:color w:val="494949"/>
          <w:sz w:val="28"/>
          <w:szCs w:val="28"/>
        </w:rPr>
        <w:t>2</w:t>
      </w:r>
      <w:r>
        <w:rPr>
          <w:rFonts w:ascii="仿宋" w:eastAsia="仿宋" w:hAnsi="仿宋" w:cs="仿宋" w:hint="eastAsia"/>
          <w:color w:val="494949"/>
          <w:sz w:val="28"/>
          <w:szCs w:val="28"/>
        </w:rPr>
        <w:t>）学生培训：为提高大赛作品质量，让参赛学生在比赛过程中能够充分学习与掌握市场调研与商业策划的相关方法，提升调研设计、数据收集、数据分析、报告撰写、商业策划等实践技能，大赛组委会拟组织参赛学生参加公益培训，培训具体内容大纲参见附件</w:t>
      </w:r>
      <w:r>
        <w:rPr>
          <w:rFonts w:ascii="仿宋" w:eastAsia="仿宋" w:hAnsi="仿宋" w:cs="仿宋" w:hint="eastAsia"/>
          <w:color w:val="494949"/>
          <w:sz w:val="28"/>
          <w:szCs w:val="28"/>
        </w:rPr>
        <w:t>6</w:t>
      </w:r>
      <w:r>
        <w:rPr>
          <w:rFonts w:ascii="仿宋" w:eastAsia="仿宋" w:hAnsi="仿宋" w:cs="仿宋" w:hint="eastAsia"/>
          <w:color w:val="494949"/>
          <w:sz w:val="28"/>
          <w:szCs w:val="28"/>
        </w:rPr>
        <w:t>。</w:t>
      </w:r>
    </w:p>
    <w:p w14:paraId="77F2953E" w14:textId="77777777" w:rsidR="000E48D2" w:rsidRDefault="000E48D2">
      <w:pPr>
        <w:pStyle w:val="a7"/>
        <w:widowControl/>
        <w:spacing w:beforeAutospacing="0" w:afterAutospacing="0" w:line="480" w:lineRule="exact"/>
        <w:ind w:firstLineChars="200" w:firstLine="560"/>
        <w:rPr>
          <w:rFonts w:ascii="仿宋" w:eastAsia="仿宋" w:hAnsi="仿宋" w:cs="仿宋"/>
          <w:color w:val="494949"/>
          <w:sz w:val="28"/>
          <w:szCs w:val="28"/>
        </w:rPr>
      </w:pPr>
    </w:p>
    <w:p w14:paraId="30546B47"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十、其他事项</w:t>
      </w:r>
    </w:p>
    <w:p w14:paraId="31A45118"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大赛通知文件与相关资料请登录大赛官方网站查询：</w:t>
      </w:r>
    </w:p>
    <w:p w14:paraId="07C7D871" w14:textId="77777777" w:rsidR="000E48D2" w:rsidRDefault="009325E0">
      <w:pPr>
        <w:pStyle w:val="a7"/>
        <w:widowControl/>
        <w:spacing w:beforeAutospacing="0" w:afterLines="50" w:after="156" w:afterAutospacing="0" w:line="480" w:lineRule="exact"/>
        <w:ind w:firstLineChars="300" w:firstLine="720"/>
        <w:rPr>
          <w:rFonts w:ascii="仿宋" w:eastAsia="仿宋" w:hAnsi="仿宋" w:cs="仿宋"/>
          <w:color w:val="494949"/>
          <w:sz w:val="28"/>
          <w:szCs w:val="28"/>
        </w:rPr>
      </w:pPr>
      <w:hyperlink r:id="rId8" w:history="1">
        <w:r>
          <w:rPr>
            <w:rFonts w:ascii="仿宋" w:eastAsia="仿宋" w:hAnsi="仿宋" w:cs="仿宋" w:hint="eastAsia"/>
            <w:color w:val="494949"/>
            <w:sz w:val="28"/>
            <w:szCs w:val="28"/>
          </w:rPr>
          <w:t>https://contest.cmau.org.cn</w:t>
        </w:r>
      </w:hyperlink>
      <w:r>
        <w:rPr>
          <w:rFonts w:ascii="仿宋" w:eastAsia="仿宋" w:hAnsi="仿宋" w:cs="仿宋" w:hint="eastAsia"/>
          <w:color w:val="494949"/>
          <w:sz w:val="28"/>
          <w:szCs w:val="28"/>
        </w:rPr>
        <w:t xml:space="preserve"> </w:t>
      </w:r>
    </w:p>
    <w:p w14:paraId="18C72EE9"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本次活动的最终解释权归属大赛组委会所有。</w:t>
      </w:r>
    </w:p>
    <w:p w14:paraId="2C5F5B8A" w14:textId="77777777" w:rsidR="000E48D2" w:rsidRDefault="000E48D2">
      <w:pPr>
        <w:pStyle w:val="a7"/>
        <w:widowControl/>
        <w:spacing w:beforeAutospacing="0" w:afterAutospacing="0" w:line="480" w:lineRule="exact"/>
        <w:rPr>
          <w:rFonts w:ascii="仿宋" w:eastAsia="仿宋" w:hAnsi="仿宋" w:cs="仿宋"/>
          <w:color w:val="494949"/>
          <w:sz w:val="28"/>
          <w:szCs w:val="28"/>
        </w:rPr>
      </w:pPr>
    </w:p>
    <w:p w14:paraId="61478E21" w14:textId="77777777" w:rsidR="000E48D2" w:rsidRDefault="009325E0">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十一、联系方式</w:t>
      </w:r>
    </w:p>
    <w:p w14:paraId="11246F64"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联系电话：</w:t>
      </w:r>
      <w:r>
        <w:rPr>
          <w:rFonts w:ascii="仿宋" w:eastAsia="仿宋" w:hAnsi="仿宋" w:cs="仿宋" w:hint="eastAsia"/>
          <w:color w:val="494949"/>
          <w:sz w:val="28"/>
          <w:szCs w:val="28"/>
        </w:rPr>
        <w:t>010-62757952</w:t>
      </w:r>
    </w:p>
    <w:p w14:paraId="3DD21C48"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通讯地址：</w:t>
      </w:r>
      <w:r>
        <w:rPr>
          <w:rFonts w:ascii="仿宋" w:eastAsia="仿宋" w:hAnsi="仿宋" w:cs="仿宋" w:hint="eastAsia"/>
          <w:color w:val="494949"/>
          <w:sz w:val="28"/>
          <w:szCs w:val="28"/>
        </w:rPr>
        <w:t>100871</w:t>
      </w:r>
      <w:r>
        <w:rPr>
          <w:rFonts w:ascii="仿宋" w:eastAsia="仿宋" w:hAnsi="仿宋" w:cs="仿宋" w:hint="eastAsia"/>
          <w:color w:val="494949"/>
          <w:sz w:val="28"/>
          <w:szCs w:val="28"/>
        </w:rPr>
        <w:t>海淀区颐和园路</w:t>
      </w:r>
      <w:r>
        <w:rPr>
          <w:rFonts w:ascii="仿宋" w:eastAsia="仿宋" w:hAnsi="仿宋" w:cs="仿宋" w:hint="eastAsia"/>
          <w:color w:val="494949"/>
          <w:sz w:val="28"/>
          <w:szCs w:val="28"/>
        </w:rPr>
        <w:t>5</w:t>
      </w:r>
      <w:r>
        <w:rPr>
          <w:rFonts w:ascii="仿宋" w:eastAsia="仿宋" w:hAnsi="仿宋" w:cs="仿宋" w:hint="eastAsia"/>
          <w:color w:val="494949"/>
          <w:sz w:val="28"/>
          <w:szCs w:val="28"/>
        </w:rPr>
        <w:t>号北京大学光华</w:t>
      </w:r>
      <w:r>
        <w:rPr>
          <w:rFonts w:ascii="仿宋" w:eastAsia="仿宋" w:hAnsi="仿宋" w:cs="仿宋" w:hint="eastAsia"/>
          <w:color w:val="494949"/>
          <w:sz w:val="28"/>
          <w:szCs w:val="28"/>
        </w:rPr>
        <w:t>1</w:t>
      </w:r>
      <w:r>
        <w:rPr>
          <w:rFonts w:ascii="仿宋" w:eastAsia="仿宋" w:hAnsi="仿宋" w:cs="仿宋" w:hint="eastAsia"/>
          <w:color w:val="494949"/>
          <w:sz w:val="28"/>
          <w:szCs w:val="28"/>
        </w:rPr>
        <w:t>号楼</w:t>
      </w:r>
    </w:p>
    <w:p w14:paraId="4093BE8A" w14:textId="77777777" w:rsidR="000E48D2" w:rsidRDefault="009325E0">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Email</w:t>
      </w:r>
      <w:r>
        <w:rPr>
          <w:rFonts w:ascii="仿宋" w:eastAsia="仿宋" w:hAnsi="仿宋" w:cs="仿宋" w:hint="eastAsia"/>
          <w:color w:val="494949"/>
          <w:sz w:val="28"/>
          <w:szCs w:val="28"/>
        </w:rPr>
        <w:t>：</w:t>
      </w:r>
      <w:r>
        <w:rPr>
          <w:rFonts w:ascii="仿宋" w:eastAsia="仿宋" w:hAnsi="仿宋" w:cs="仿宋" w:hint="eastAsia"/>
          <w:color w:val="494949"/>
          <w:sz w:val="28"/>
          <w:szCs w:val="28"/>
        </w:rPr>
        <w:t xml:space="preserve">contest@cmau.org.cn </w:t>
      </w:r>
    </w:p>
    <w:p w14:paraId="7F017970" w14:textId="77777777" w:rsidR="000E48D2" w:rsidRDefault="000E48D2">
      <w:pPr>
        <w:pStyle w:val="a7"/>
        <w:widowControl/>
        <w:spacing w:beforeAutospacing="0" w:afterLines="30" w:after="93" w:afterAutospacing="0" w:line="480" w:lineRule="exact"/>
        <w:rPr>
          <w:rFonts w:ascii="仿宋" w:eastAsia="仿宋" w:hAnsi="仿宋" w:cs="仿宋"/>
          <w:color w:val="494949"/>
          <w:sz w:val="28"/>
          <w:szCs w:val="28"/>
        </w:rPr>
      </w:pPr>
    </w:p>
    <w:p w14:paraId="769CBE90"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1</w:t>
      </w:r>
      <w:r>
        <w:rPr>
          <w:rFonts w:ascii="仿宋" w:eastAsia="仿宋" w:hAnsi="仿宋" w:cs="仿宋" w:hint="eastAsia"/>
          <w:color w:val="494949"/>
          <w:sz w:val="28"/>
          <w:szCs w:val="28"/>
        </w:rPr>
        <w:t>：参赛手册</w:t>
      </w:r>
    </w:p>
    <w:p w14:paraId="76478455"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2</w:t>
      </w:r>
      <w:r>
        <w:rPr>
          <w:rFonts w:ascii="仿宋" w:eastAsia="仿宋" w:hAnsi="仿宋" w:cs="仿宋" w:hint="eastAsia"/>
          <w:color w:val="494949"/>
          <w:sz w:val="28"/>
          <w:szCs w:val="28"/>
        </w:rPr>
        <w:t>：专业知识认证考试大纲</w:t>
      </w:r>
    </w:p>
    <w:p w14:paraId="30ACB1FB"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3</w:t>
      </w:r>
      <w:r>
        <w:rPr>
          <w:rFonts w:ascii="仿宋" w:eastAsia="仿宋" w:hAnsi="仿宋" w:cs="仿宋" w:hint="eastAsia"/>
          <w:color w:val="494949"/>
          <w:sz w:val="28"/>
          <w:szCs w:val="28"/>
        </w:rPr>
        <w:t>：项目报告</w:t>
      </w:r>
      <w:r>
        <w:rPr>
          <w:rFonts w:ascii="仿宋" w:eastAsia="仿宋" w:hAnsi="仿宋" w:cs="仿宋" w:hint="eastAsia"/>
          <w:color w:val="494949"/>
          <w:sz w:val="28"/>
          <w:szCs w:val="28"/>
        </w:rPr>
        <w:t>撰写</w:t>
      </w:r>
      <w:r>
        <w:rPr>
          <w:rFonts w:ascii="仿宋" w:eastAsia="仿宋" w:hAnsi="仿宋" w:cs="仿宋" w:hint="eastAsia"/>
          <w:color w:val="494949"/>
          <w:sz w:val="28"/>
          <w:szCs w:val="28"/>
        </w:rPr>
        <w:t>注意事项</w:t>
      </w:r>
    </w:p>
    <w:p w14:paraId="6C34C2D2"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4</w:t>
      </w:r>
      <w:r>
        <w:rPr>
          <w:rFonts w:ascii="仿宋" w:eastAsia="仿宋" w:hAnsi="仿宋" w:cs="仿宋" w:hint="eastAsia"/>
          <w:color w:val="494949"/>
          <w:sz w:val="28"/>
          <w:szCs w:val="28"/>
        </w:rPr>
        <w:t>：项目原创承诺及版权授权说明</w:t>
      </w:r>
    </w:p>
    <w:p w14:paraId="3F22EDEC"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5</w:t>
      </w:r>
      <w:r>
        <w:rPr>
          <w:rFonts w:ascii="仿宋" w:eastAsia="仿宋" w:hAnsi="仿宋" w:cs="仿宋" w:hint="eastAsia"/>
          <w:color w:val="494949"/>
          <w:sz w:val="28"/>
          <w:szCs w:val="28"/>
        </w:rPr>
        <w:t>：市场分析研究员（</w:t>
      </w:r>
      <w:r>
        <w:rPr>
          <w:rFonts w:ascii="仿宋" w:eastAsia="仿宋" w:hAnsi="仿宋" w:cs="仿宋" w:hint="eastAsia"/>
          <w:color w:val="494949"/>
          <w:sz w:val="28"/>
          <w:szCs w:val="28"/>
        </w:rPr>
        <w:t>MARs</w:t>
      </w:r>
      <w:r>
        <w:rPr>
          <w:rFonts w:ascii="仿宋" w:eastAsia="仿宋" w:hAnsi="仿宋" w:cs="仿宋" w:hint="eastAsia"/>
          <w:color w:val="494949"/>
          <w:sz w:val="28"/>
          <w:szCs w:val="28"/>
        </w:rPr>
        <w:t>）认证说明</w:t>
      </w:r>
    </w:p>
    <w:p w14:paraId="3A0E457C"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6</w:t>
      </w:r>
      <w:r>
        <w:rPr>
          <w:rFonts w:ascii="仿宋" w:eastAsia="仿宋" w:hAnsi="仿宋" w:cs="仿宋" w:hint="eastAsia"/>
          <w:color w:val="494949"/>
          <w:sz w:val="28"/>
          <w:szCs w:val="28"/>
        </w:rPr>
        <w:t>：赛前培训大纲</w:t>
      </w:r>
    </w:p>
    <w:p w14:paraId="508C7C37"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7</w:t>
      </w:r>
      <w:r>
        <w:rPr>
          <w:rFonts w:ascii="仿宋" w:eastAsia="仿宋" w:hAnsi="仿宋" w:cs="仿宋" w:hint="eastAsia"/>
          <w:color w:val="494949"/>
          <w:sz w:val="28"/>
          <w:szCs w:val="28"/>
        </w:rPr>
        <w:t>：报告内容要求与评审标准——匿名评审版</w:t>
      </w:r>
    </w:p>
    <w:p w14:paraId="38861F79" w14:textId="77777777" w:rsidR="000E48D2" w:rsidRDefault="000E48D2">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p w14:paraId="0C724877" w14:textId="77777777" w:rsidR="000E48D2" w:rsidRDefault="000E48D2">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p w14:paraId="1752B91A"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lastRenderedPageBreak/>
        <w:t>附件下载链接：</w:t>
      </w:r>
    </w:p>
    <w:p w14:paraId="5B93D2F1"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hyperlink r:id="rId9" w:history="1">
        <w:r>
          <w:rPr>
            <w:rStyle w:val="aa"/>
            <w:rFonts w:ascii="仿宋" w:eastAsia="仿宋" w:hAnsi="仿宋" w:cs="仿宋" w:hint="eastAsia"/>
            <w:color w:val="494949"/>
            <w:sz w:val="28"/>
            <w:szCs w:val="28"/>
          </w:rPr>
          <w:t>https://share.weiyun.com/sxrVABBC</w:t>
        </w:r>
      </w:hyperlink>
    </w:p>
    <w:p w14:paraId="51103FBE"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（复制链接至电脑浏览器打开下载）</w:t>
      </w:r>
    </w:p>
    <w:p w14:paraId="776A2DD8" w14:textId="77777777" w:rsidR="000E48D2" w:rsidRDefault="000E48D2">
      <w:pPr>
        <w:pStyle w:val="a7"/>
        <w:widowControl/>
        <w:spacing w:beforeAutospacing="0" w:afterLines="20" w:after="62" w:afterAutospacing="0" w:line="480" w:lineRule="exact"/>
        <w:rPr>
          <w:rFonts w:ascii="仿宋" w:eastAsia="仿宋" w:hAnsi="仿宋" w:cs="仿宋"/>
          <w:color w:val="494949"/>
          <w:sz w:val="28"/>
          <w:szCs w:val="28"/>
        </w:rPr>
      </w:pPr>
    </w:p>
    <w:p w14:paraId="3F6D9ECC" w14:textId="77777777" w:rsidR="000E48D2" w:rsidRDefault="000E48D2">
      <w:pPr>
        <w:pStyle w:val="a7"/>
        <w:widowControl/>
        <w:spacing w:beforeAutospacing="0" w:afterAutospacing="0" w:line="480" w:lineRule="exact"/>
        <w:rPr>
          <w:rFonts w:ascii="仿宋" w:eastAsia="仿宋" w:hAnsi="仿宋" w:cs="仿宋"/>
          <w:color w:val="494949"/>
          <w:sz w:val="28"/>
          <w:szCs w:val="28"/>
        </w:rPr>
      </w:pPr>
    </w:p>
    <w:p w14:paraId="6B71BE2A" w14:textId="77777777" w:rsidR="000E48D2" w:rsidRDefault="009325E0">
      <w:pPr>
        <w:pStyle w:val="a7"/>
        <w:widowControl/>
        <w:spacing w:beforeAutospacing="0" w:afterAutospacing="0" w:line="480" w:lineRule="exact"/>
        <w:jc w:val="right"/>
        <w:rPr>
          <w:rFonts w:ascii="仿宋" w:eastAsia="仿宋" w:hAnsi="仿宋" w:cs="仿宋"/>
          <w:color w:val="494949"/>
          <w:sz w:val="28"/>
          <w:szCs w:val="28"/>
        </w:rPr>
      </w:pPr>
      <w:r>
        <w:rPr>
          <w:rFonts w:ascii="仿宋" w:eastAsia="仿宋" w:hAnsi="仿宋" w:cs="仿宋" w:hint="eastAsia"/>
          <w:color w:val="494949"/>
          <w:sz w:val="28"/>
          <w:szCs w:val="28"/>
        </w:rPr>
        <w:t>中国高等院校市场学研究会</w:t>
      </w:r>
    </w:p>
    <w:p w14:paraId="05994B18" w14:textId="77777777" w:rsidR="000E48D2" w:rsidRDefault="009325E0">
      <w:pPr>
        <w:pStyle w:val="a7"/>
        <w:widowControl/>
        <w:spacing w:beforeAutospacing="0" w:afterAutospacing="0" w:line="480" w:lineRule="exact"/>
        <w:jc w:val="right"/>
        <w:rPr>
          <w:rFonts w:ascii="仿宋" w:eastAsia="仿宋" w:hAnsi="仿宋" w:cs="仿宋"/>
          <w:color w:val="494949"/>
          <w:sz w:val="28"/>
          <w:szCs w:val="28"/>
        </w:rPr>
      </w:pPr>
      <w:r>
        <w:rPr>
          <w:rFonts w:ascii="仿宋" w:eastAsia="仿宋" w:hAnsi="仿宋" w:cs="仿宋" w:hint="eastAsia"/>
          <w:color w:val="494949"/>
          <w:sz w:val="28"/>
          <w:szCs w:val="28"/>
        </w:rPr>
        <w:t>二〇二四年一月</w:t>
      </w:r>
    </w:p>
    <w:p w14:paraId="64E298AE" w14:textId="77777777" w:rsidR="000E48D2" w:rsidRDefault="000E48D2"/>
    <w:p w14:paraId="6408378E" w14:textId="77777777" w:rsidR="000E48D2" w:rsidRDefault="000E48D2"/>
    <w:p w14:paraId="2A483574" w14:textId="77777777" w:rsidR="000E48D2" w:rsidRDefault="009325E0">
      <w:pPr>
        <w:widowControl/>
        <w:jc w:val="center"/>
        <w:rPr>
          <w:sz w:val="30"/>
          <w:szCs w:val="30"/>
        </w:rPr>
      </w:pPr>
      <w:r>
        <w:rPr>
          <w:rStyle w:val="a9"/>
          <w:rFonts w:ascii="仿宋" w:eastAsia="仿宋" w:hAnsi="仿宋" w:cs="仿宋"/>
          <w:color w:val="D92142"/>
          <w:spacing w:val="8"/>
          <w:kern w:val="0"/>
          <w:sz w:val="30"/>
          <w:szCs w:val="30"/>
          <w:u w:val="single"/>
          <w:lang w:bidi="ar"/>
        </w:rPr>
        <w:t>市策大赛星推官</w:t>
      </w:r>
    </w:p>
    <w:p w14:paraId="2F376813"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为了让</w:t>
      </w:r>
      <w:r>
        <w:rPr>
          <w:rFonts w:ascii="仿宋" w:eastAsia="仿宋" w:hAnsi="仿宋" w:cs="仿宋" w:hint="eastAsia"/>
          <w:color w:val="494949"/>
          <w:sz w:val="28"/>
          <w:szCs w:val="28"/>
        </w:rPr>
        <w:t>CMAU</w:t>
      </w:r>
      <w:r>
        <w:rPr>
          <w:rFonts w:ascii="仿宋" w:eastAsia="仿宋" w:hAnsi="仿宋" w:cs="仿宋" w:hint="eastAsia"/>
          <w:color w:val="494949"/>
          <w:sz w:val="28"/>
          <w:szCs w:val="28"/>
        </w:rPr>
        <w:t>市策大赛成为全国高等院校的顶级赛事，今年能够顺利加入《全国普通高校大学生竞赛目录》让更多的老师和同学从比赛中受益，请每位参赛者将大赛通知分享到朋友圈，成为市策大赛星推官。</w:t>
      </w:r>
    </w:p>
    <w:p w14:paraId="7BA07EEF" w14:textId="77777777" w:rsidR="000E48D2" w:rsidRDefault="000E48D2">
      <w:pPr>
        <w:pStyle w:val="a7"/>
        <w:widowControl/>
        <w:shd w:val="clear" w:color="auto" w:fill="FFFFFF"/>
        <w:spacing w:beforeAutospacing="0" w:after="180" w:afterAutospacing="0" w:line="368" w:lineRule="atLeast"/>
        <w:ind w:left="60" w:right="60" w:firstLine="278"/>
        <w:jc w:val="both"/>
        <w:rPr>
          <w:rFonts w:ascii="Microsoft YaHei UI" w:eastAsia="Microsoft YaHei UI" w:hAnsi="Microsoft YaHei UI" w:cs="Microsoft YaHei UI"/>
          <w:spacing w:val="4"/>
          <w:sz w:val="12"/>
          <w:szCs w:val="12"/>
        </w:rPr>
      </w:pPr>
    </w:p>
    <w:p w14:paraId="57329574" w14:textId="77777777" w:rsidR="000E48D2" w:rsidRDefault="009325E0">
      <w:pPr>
        <w:widowControl/>
        <w:jc w:val="center"/>
        <w:rPr>
          <w:rStyle w:val="a9"/>
          <w:rFonts w:ascii="仿宋" w:eastAsia="仿宋" w:hAnsi="仿宋" w:cs="仿宋"/>
          <w:color w:val="D92142"/>
          <w:spacing w:val="8"/>
          <w:kern w:val="0"/>
          <w:sz w:val="30"/>
          <w:szCs w:val="30"/>
          <w:u w:val="single"/>
          <w:lang w:bidi="ar"/>
        </w:rPr>
      </w:pPr>
      <w:r>
        <w:rPr>
          <w:rStyle w:val="a9"/>
          <w:rFonts w:ascii="仿宋" w:eastAsia="仿宋" w:hAnsi="仿宋" w:cs="仿宋" w:hint="eastAsia"/>
          <w:color w:val="D92142"/>
          <w:spacing w:val="8"/>
          <w:kern w:val="0"/>
          <w:sz w:val="30"/>
          <w:szCs w:val="30"/>
          <w:u w:val="single"/>
          <w:lang w:bidi="ar"/>
        </w:rPr>
        <w:t>第三届</w:t>
      </w:r>
      <w:r>
        <w:rPr>
          <w:rStyle w:val="a9"/>
          <w:rFonts w:ascii="仿宋" w:eastAsia="仿宋" w:hAnsi="仿宋" w:cs="仿宋" w:hint="eastAsia"/>
          <w:color w:val="D92142"/>
          <w:spacing w:val="8"/>
          <w:kern w:val="0"/>
          <w:sz w:val="30"/>
          <w:szCs w:val="30"/>
          <w:u w:val="single"/>
          <w:lang w:bidi="ar"/>
        </w:rPr>
        <w:t>CMAU</w:t>
      </w:r>
      <w:r>
        <w:rPr>
          <w:rStyle w:val="a9"/>
          <w:rFonts w:ascii="仿宋" w:eastAsia="仿宋" w:hAnsi="仿宋" w:cs="仿宋" w:hint="eastAsia"/>
          <w:color w:val="D92142"/>
          <w:spacing w:val="8"/>
          <w:kern w:val="0"/>
          <w:sz w:val="30"/>
          <w:szCs w:val="30"/>
          <w:u w:val="single"/>
          <w:lang w:bidi="ar"/>
        </w:rPr>
        <w:t>市策大赛报名方法</w:t>
      </w:r>
    </w:p>
    <w:p w14:paraId="4A9C5C15" w14:textId="77777777" w:rsidR="000E48D2" w:rsidRDefault="009325E0">
      <w:pPr>
        <w:pStyle w:val="a7"/>
        <w:widowControl/>
        <w:spacing w:beforeAutospacing="0" w:afterLines="20" w:after="62" w:afterAutospacing="0" w:line="480" w:lineRule="exact"/>
        <w:ind w:firstLineChars="200" w:firstLine="560"/>
        <w:rPr>
          <w:rFonts w:ascii="仿宋" w:eastAsia="仿宋" w:hAnsi="仿宋" w:cs="仿宋" w:hint="eastAsia"/>
          <w:color w:val="494949"/>
          <w:sz w:val="28"/>
          <w:szCs w:val="28"/>
        </w:rPr>
      </w:pPr>
      <w:r>
        <w:rPr>
          <w:rFonts w:ascii="仿宋" w:eastAsia="仿宋" w:hAnsi="仿宋" w:cs="仿宋"/>
          <w:noProof/>
          <w:color w:val="494949"/>
          <w:sz w:val="28"/>
          <w:szCs w:val="28"/>
        </w:rPr>
        <w:drawing>
          <wp:anchor distT="0" distB="0" distL="114300" distR="114300" simplePos="0" relativeHeight="251661312" behindDoc="0" locked="0" layoutInCell="1" allowOverlap="1" wp14:anchorId="2BC45B22" wp14:editId="26E8F069">
            <wp:simplePos x="0" y="0"/>
            <wp:positionH relativeFrom="column">
              <wp:posOffset>1938020</wp:posOffset>
            </wp:positionH>
            <wp:positionV relativeFrom="paragraph">
              <wp:posOffset>953135</wp:posOffset>
            </wp:positionV>
            <wp:extent cx="1538605" cy="1538605"/>
            <wp:effectExtent l="0" t="0" r="4445" b="4445"/>
            <wp:wrapNone/>
            <wp:docPr id="1" name="图片 1" descr="1dc289af1b96293e31fffd804dbf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c289af1b96293e31fffd804dbf68e"/>
                    <pic:cNvPicPr>
                      <a:picLocks noChangeAspect="1"/>
                    </pic:cNvPicPr>
                  </pic:nvPicPr>
                  <pic:blipFill>
                    <a:blip r:embed="rId7"/>
                    <a:stretch>
                      <a:fillRect/>
                    </a:stretch>
                  </pic:blipFill>
                  <pic:spPr>
                    <a:xfrm>
                      <a:off x="0" y="0"/>
                      <a:ext cx="1538605" cy="1538605"/>
                    </a:xfrm>
                    <a:prstGeom prst="rect">
                      <a:avLst/>
                    </a:prstGeom>
                  </pic:spPr>
                </pic:pic>
              </a:graphicData>
            </a:graphic>
          </wp:anchor>
        </w:drawing>
      </w:r>
      <w:r>
        <w:rPr>
          <w:rFonts w:ascii="仿宋" w:eastAsia="仿宋" w:hAnsi="仿宋" w:cs="仿宋" w:hint="eastAsia"/>
          <w:color w:val="494949"/>
          <w:sz w:val="28"/>
          <w:szCs w:val="28"/>
        </w:rPr>
        <w:t>关注下方大赛公众号，通过自动回复信息中的问卷链接报名，或是点击公众号菜单中的【注册报名】进行报名（组队报名的每位参赛队员务必都注册报名）。报名截止时间另行通知。</w:t>
      </w:r>
    </w:p>
    <w:p w14:paraId="6B855C68" w14:textId="77777777" w:rsidR="009325E0" w:rsidRDefault="009325E0">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bookmarkStart w:id="0" w:name="_GoBack"/>
      <w:bookmarkEnd w:id="0"/>
    </w:p>
    <w:p w14:paraId="7636E642" w14:textId="77777777" w:rsidR="000E48D2" w:rsidRDefault="000E48D2">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p w14:paraId="332C6225" w14:textId="77777777" w:rsidR="000E48D2" w:rsidRDefault="000E48D2"/>
    <w:sectPr w:rsidR="000E4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variable"/>
    <w:sig w:usb0="80000287" w:usb1="2ACF3C50" w:usb2="00000016" w:usb3="00000000" w:csb0="0004001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248BC"/>
    <w:multiLevelType w:val="singleLevel"/>
    <w:tmpl w:val="70C248B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ZTkyOTZlYzkxZjBjYzI3ODE1N2NhODdiMDFhMmUifQ=="/>
  </w:docVars>
  <w:rsids>
    <w:rsidRoot w:val="17BB425F"/>
    <w:rsid w:val="DDC74D91"/>
    <w:rsid w:val="000339B0"/>
    <w:rsid w:val="000E48D2"/>
    <w:rsid w:val="005124CA"/>
    <w:rsid w:val="009325E0"/>
    <w:rsid w:val="00D01997"/>
    <w:rsid w:val="0125001F"/>
    <w:rsid w:val="01587C8C"/>
    <w:rsid w:val="02C8764D"/>
    <w:rsid w:val="08230936"/>
    <w:rsid w:val="17BB425F"/>
    <w:rsid w:val="30967605"/>
    <w:rsid w:val="3C624F1C"/>
    <w:rsid w:val="49E46FC6"/>
    <w:rsid w:val="4C816DAA"/>
    <w:rsid w:val="5855149A"/>
    <w:rsid w:val="59041689"/>
    <w:rsid w:val="67DDD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439A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qFormat/>
    <w:rPr>
      <w:b/>
    </w:rPr>
  </w:style>
  <w:style w:type="character" w:styleId="aa">
    <w:name w:val="Hyperlink"/>
    <w:basedOn w:val="a0"/>
    <w:qFormat/>
    <w:rPr>
      <w:color w:val="0000FF"/>
      <w:u w:val="single"/>
    </w:rPr>
  </w:style>
  <w:style w:type="character" w:customStyle="1" w:styleId="a6">
    <w:name w:val="页眉字符"/>
    <w:basedOn w:val="a0"/>
    <w:link w:val="a5"/>
    <w:autoRedefine/>
    <w:qFormat/>
    <w:rPr>
      <w:kern w:val="2"/>
      <w:sz w:val="18"/>
      <w:szCs w:val="18"/>
    </w:rPr>
  </w:style>
  <w:style w:type="character" w:customStyle="1" w:styleId="a4">
    <w:name w:val="页脚字符"/>
    <w:basedOn w:val="a0"/>
    <w:link w:val="a3"/>
    <w:autoRedefine/>
    <w:qFormat/>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qFormat/>
    <w:rPr>
      <w:b/>
    </w:rPr>
  </w:style>
  <w:style w:type="character" w:styleId="aa">
    <w:name w:val="Hyperlink"/>
    <w:basedOn w:val="a0"/>
    <w:qFormat/>
    <w:rPr>
      <w:color w:val="0000FF"/>
      <w:u w:val="single"/>
    </w:rPr>
  </w:style>
  <w:style w:type="character" w:customStyle="1" w:styleId="a6">
    <w:name w:val="页眉字符"/>
    <w:basedOn w:val="a0"/>
    <w:link w:val="a5"/>
    <w:autoRedefine/>
    <w:qFormat/>
    <w:rPr>
      <w:kern w:val="2"/>
      <w:sz w:val="18"/>
      <w:szCs w:val="18"/>
    </w:rPr>
  </w:style>
  <w:style w:type="character" w:customStyle="1" w:styleId="a4">
    <w:name w:val="页脚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s://contest.cmau.org.cn" TargetMode="External"/><Relationship Id="rId9" Type="http://schemas.openxmlformats.org/officeDocument/2006/relationships/hyperlink" Target="https://share.weiyun.com/sxrVABB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642</Words>
  <Characters>3662</Characters>
  <Application>Microsoft Macintosh Word</Application>
  <DocSecurity>0</DocSecurity>
  <Lines>30</Lines>
  <Paragraphs>8</Paragraphs>
  <ScaleCrop>false</ScaleCrop>
  <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特 吴</cp:lastModifiedBy>
  <cp:revision>3</cp:revision>
  <dcterms:created xsi:type="dcterms:W3CDTF">2024-01-05T11:52:00Z</dcterms:created>
  <dcterms:modified xsi:type="dcterms:W3CDTF">2024-01-15T02:10:00Z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50A7E65EDB72495CB6C7C140E11FE83D_13</vt:lpwstr>
  </property>
</Properties>
</file>